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A8" w:rsidRDefault="003848A8" w:rsidP="003848A8">
      <w:pPr>
        <w:jc w:val="center"/>
        <w:rPr>
          <w:rFonts w:cs="Arial"/>
          <w:lang w:val="de-DE"/>
        </w:rPr>
      </w:pPr>
      <w:r>
        <w:rPr>
          <w:rFonts w:cs="Arial"/>
          <w:i/>
          <w:lang w:val="de-DE"/>
        </w:rPr>
        <w:t>Trendanalyse 15</w:t>
      </w:r>
      <w:r>
        <w:rPr>
          <w:rFonts w:cs="Arial"/>
          <w:i/>
          <w:lang w:val="de-DE"/>
        </w:rPr>
        <w:br/>
      </w:r>
      <w:r>
        <w:rPr>
          <w:rFonts w:cs="Arial"/>
          <w:lang w:val="de-DE"/>
        </w:rPr>
        <w:t>Strategie des Internationalen Währungsfonds - IWF</w:t>
      </w:r>
    </w:p>
    <w:p w:rsidR="003848A8" w:rsidRDefault="003848A8" w:rsidP="003848A8">
      <w:pPr>
        <w:jc w:val="center"/>
        <w:rPr>
          <w:rFonts w:cs="Arial"/>
          <w:sz w:val="28"/>
          <w:szCs w:val="28"/>
          <w:lang w:val="de-DE"/>
        </w:rPr>
      </w:pPr>
    </w:p>
    <w:p w:rsidR="008D5AE0" w:rsidRDefault="008D5AE0" w:rsidP="00FC3D01">
      <w:pPr>
        <w:rPr>
          <w:rFonts w:cs="Arial"/>
          <w:sz w:val="28"/>
          <w:szCs w:val="28"/>
          <w:lang w:val="de-DE"/>
        </w:rPr>
      </w:pPr>
    </w:p>
    <w:p w:rsidR="003848A8" w:rsidRDefault="003848A8" w:rsidP="003848A8">
      <w:pPr>
        <w:spacing w:line="240" w:lineRule="auto"/>
        <w:jc w:val="center"/>
        <w:rPr>
          <w:rFonts w:cs="Arial"/>
          <w:sz w:val="40"/>
          <w:szCs w:val="40"/>
          <w:lang w:val="de-DE"/>
        </w:rPr>
      </w:pPr>
      <w:r>
        <w:rPr>
          <w:rFonts w:cs="Arial"/>
          <w:sz w:val="32"/>
          <w:szCs w:val="32"/>
          <w:lang w:val="de-DE"/>
        </w:rPr>
        <w:t>Währungsfonds will</w:t>
      </w:r>
      <w:r>
        <w:rPr>
          <w:rFonts w:cs="Arial"/>
          <w:sz w:val="36"/>
          <w:szCs w:val="36"/>
          <w:lang w:val="de-DE"/>
        </w:rPr>
        <w:t xml:space="preserve"> </w:t>
      </w:r>
      <w:r>
        <w:rPr>
          <w:rFonts w:cs="Arial"/>
          <w:sz w:val="36"/>
          <w:szCs w:val="36"/>
          <w:lang w:val="de-DE"/>
        </w:rPr>
        <w:br/>
      </w:r>
      <w:r>
        <w:rPr>
          <w:rFonts w:cs="Arial"/>
          <w:sz w:val="40"/>
          <w:szCs w:val="40"/>
          <w:lang w:val="de-DE"/>
        </w:rPr>
        <w:t>Weltwährung und Weltzentralbank</w:t>
      </w:r>
    </w:p>
    <w:p w:rsidR="00FC3D01" w:rsidRDefault="00FC3D01" w:rsidP="003848A8">
      <w:pPr>
        <w:spacing w:line="240" w:lineRule="auto"/>
        <w:jc w:val="center"/>
        <w:rPr>
          <w:rFonts w:cs="Arial"/>
          <w:sz w:val="28"/>
          <w:szCs w:val="28"/>
          <w:lang w:val="de-DE"/>
        </w:rPr>
      </w:pPr>
    </w:p>
    <w:p w:rsidR="003848A8" w:rsidRDefault="003848A8" w:rsidP="003848A8">
      <w:pPr>
        <w:rPr>
          <w:rFonts w:cs="Arial"/>
          <w:sz w:val="36"/>
          <w:szCs w:val="36"/>
          <w:lang w:val="de-DE"/>
        </w:rPr>
      </w:pPr>
    </w:p>
    <w:p w:rsidR="003848A8" w:rsidRDefault="00090A09" w:rsidP="003848A8">
      <w:pPr>
        <w:jc w:val="center"/>
        <w:rPr>
          <w:rFonts w:cs="Arial"/>
          <w:sz w:val="36"/>
          <w:szCs w:val="36"/>
          <w:lang w:val="de-DE"/>
        </w:rPr>
      </w:pPr>
      <w:r>
        <w:rPr>
          <w:rFonts w:cs="Arial"/>
          <w:noProof/>
          <w:sz w:val="36"/>
          <w:szCs w:val="36"/>
          <w:lang w:val="de-DE" w:eastAsia="de-DE" w:bidi="ar-SA"/>
        </w:rPr>
        <w:drawing>
          <wp:inline distT="0" distB="0" distL="0" distR="0">
            <wp:extent cx="3642995" cy="2927350"/>
            <wp:effectExtent l="19050" t="0" r="0" b="0"/>
            <wp:docPr id="9" name="Bild 3" descr="C:\Users\MacroAnalyst\Documents\Eigene Webs\MacroAnalyst\ta-15-geldturm-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roAnalyst\Documents\Eigene Webs\MacroAnalyst\ta-15-geldturm-gross.png"/>
                    <pic:cNvPicPr>
                      <a:picLocks noChangeAspect="1" noChangeArrowheads="1"/>
                    </pic:cNvPicPr>
                  </pic:nvPicPr>
                  <pic:blipFill>
                    <a:blip r:embed="rId6" cstate="print"/>
                    <a:srcRect/>
                    <a:stretch>
                      <a:fillRect/>
                    </a:stretch>
                  </pic:blipFill>
                  <pic:spPr bwMode="auto">
                    <a:xfrm>
                      <a:off x="0" y="0"/>
                      <a:ext cx="3642995" cy="2927350"/>
                    </a:xfrm>
                    <a:prstGeom prst="rect">
                      <a:avLst/>
                    </a:prstGeom>
                    <a:noFill/>
                    <a:ln w="9525">
                      <a:noFill/>
                      <a:miter lim="800000"/>
                      <a:headEnd/>
                      <a:tailEnd/>
                    </a:ln>
                  </pic:spPr>
                </pic:pic>
              </a:graphicData>
            </a:graphic>
          </wp:inline>
        </w:drawing>
      </w:r>
    </w:p>
    <w:p w:rsidR="003848A8" w:rsidRDefault="003848A8" w:rsidP="003848A8">
      <w:pPr>
        <w:rPr>
          <w:rFonts w:cs="Arial"/>
          <w:sz w:val="36"/>
          <w:szCs w:val="36"/>
          <w:lang w:val="de-DE"/>
        </w:rPr>
      </w:pPr>
    </w:p>
    <w:p w:rsidR="00FC3D01" w:rsidRDefault="00FC3D01" w:rsidP="003848A8">
      <w:pPr>
        <w:rPr>
          <w:rFonts w:cs="Arial"/>
          <w:sz w:val="36"/>
          <w:szCs w:val="36"/>
          <w:lang w:val="de-DE"/>
        </w:rPr>
      </w:pPr>
    </w:p>
    <w:p w:rsidR="003848A8" w:rsidRDefault="003848A8" w:rsidP="003848A8">
      <w:pPr>
        <w:pStyle w:val="HTMLVorformatiert"/>
        <w:jc w:val="center"/>
        <w:rPr>
          <w:rFonts w:ascii="Arial" w:hAnsi="Arial" w:cs="Arial"/>
          <w:sz w:val="36"/>
          <w:szCs w:val="36"/>
        </w:rPr>
      </w:pPr>
    </w:p>
    <w:p w:rsidR="003848A8" w:rsidRDefault="003848A8" w:rsidP="003848A8">
      <w:pPr>
        <w:jc w:val="center"/>
        <w:rPr>
          <w:rFonts w:cs="Arial"/>
          <w:sz w:val="20"/>
          <w:szCs w:val="20"/>
          <w:lang w:val="de-DE"/>
        </w:rPr>
      </w:pPr>
      <w:r>
        <w:rPr>
          <w:rFonts w:cs="Arial"/>
          <w:sz w:val="20"/>
          <w:szCs w:val="20"/>
          <w:lang w:val="de-DE"/>
        </w:rPr>
        <w:t>alle Rechte bei</w:t>
      </w:r>
      <w:r>
        <w:rPr>
          <w:rFonts w:cs="Arial"/>
          <w:sz w:val="20"/>
          <w:szCs w:val="20"/>
          <w:lang w:val="de-DE"/>
        </w:rPr>
        <w:br/>
      </w:r>
      <w:r>
        <w:rPr>
          <w:rFonts w:cs="Arial"/>
          <w:lang w:val="de-DE"/>
        </w:rPr>
        <w:t>Dr. Karl H. Pitz</w:t>
      </w:r>
      <w:r>
        <w:rPr>
          <w:rFonts w:cs="Arial"/>
          <w:sz w:val="20"/>
          <w:szCs w:val="20"/>
          <w:lang w:val="de-DE"/>
        </w:rPr>
        <w:br/>
        <w:t>MacroAnalyst.de</w:t>
      </w:r>
    </w:p>
    <w:p w:rsidR="003848A8" w:rsidRDefault="003848A8" w:rsidP="003848A8">
      <w:pPr>
        <w:jc w:val="center"/>
        <w:rPr>
          <w:rFonts w:cs="Arial"/>
          <w:lang w:val="de-DE"/>
        </w:rPr>
      </w:pPr>
    </w:p>
    <w:p w:rsidR="003848A8" w:rsidRDefault="003848A8" w:rsidP="003848A8">
      <w:pPr>
        <w:jc w:val="center"/>
        <w:rPr>
          <w:rFonts w:cs="Arial"/>
          <w:sz w:val="20"/>
          <w:szCs w:val="20"/>
          <w:lang w:val="de-DE"/>
        </w:rPr>
      </w:pPr>
      <w:r>
        <w:rPr>
          <w:rFonts w:cs="Arial"/>
          <w:sz w:val="20"/>
          <w:szCs w:val="20"/>
          <w:lang w:val="de-DE"/>
        </w:rPr>
        <w:t>Frankfurt am Main, September 2011</w:t>
      </w:r>
    </w:p>
    <w:p w:rsidR="00FC3D01" w:rsidRDefault="00FC3D01" w:rsidP="003848A8">
      <w:pPr>
        <w:jc w:val="center"/>
        <w:rPr>
          <w:rFonts w:cs="Arial"/>
          <w:sz w:val="20"/>
          <w:szCs w:val="20"/>
          <w:lang w:val="de-DE"/>
        </w:rPr>
      </w:pPr>
    </w:p>
    <w:p w:rsidR="00FC3D01" w:rsidRDefault="00FC3D01" w:rsidP="003848A8">
      <w:pPr>
        <w:jc w:val="center"/>
        <w:rPr>
          <w:rFonts w:cs="Arial"/>
          <w:sz w:val="20"/>
          <w:szCs w:val="20"/>
          <w:lang w:val="de-DE"/>
        </w:rPr>
      </w:pPr>
    </w:p>
    <w:p w:rsidR="00A07CC9" w:rsidRPr="0087190D" w:rsidRDefault="00D17395" w:rsidP="00A07CC9">
      <w:pPr>
        <w:autoSpaceDE w:val="0"/>
        <w:autoSpaceDN w:val="0"/>
        <w:adjustRightInd w:val="0"/>
        <w:spacing w:after="0" w:line="240" w:lineRule="auto"/>
        <w:rPr>
          <w:rFonts w:eastAsiaTheme="minorHAnsi" w:cs="Arial"/>
          <w:sz w:val="20"/>
          <w:szCs w:val="20"/>
          <w:lang w:val="de-DE" w:bidi="ar-SA"/>
        </w:rPr>
      </w:pPr>
      <w:r w:rsidRPr="0087190D">
        <w:rPr>
          <w:rFonts w:cs="Arial"/>
          <w:szCs w:val="24"/>
          <w:lang w:val="de-DE"/>
        </w:rPr>
        <w:lastRenderedPageBreak/>
        <w:t>Trendanalyse 15:</w:t>
      </w:r>
      <w:r w:rsidRPr="0087190D">
        <w:rPr>
          <w:rFonts w:cs="Arial"/>
          <w:szCs w:val="24"/>
          <w:lang w:val="de-DE"/>
        </w:rPr>
        <w:br/>
      </w:r>
      <w:r w:rsidR="00003EC6" w:rsidRPr="0087190D">
        <w:rPr>
          <w:rFonts w:cs="Arial"/>
          <w:szCs w:val="24"/>
          <w:lang w:val="de-DE"/>
        </w:rPr>
        <w:t>IWF</w:t>
      </w:r>
      <w:r w:rsidRPr="0087190D">
        <w:rPr>
          <w:rFonts w:cs="Arial"/>
          <w:szCs w:val="24"/>
          <w:lang w:val="de-DE"/>
        </w:rPr>
        <w:t>-Strategie</w:t>
      </w:r>
      <w:r w:rsidR="006B0261" w:rsidRPr="0087190D">
        <w:rPr>
          <w:rFonts w:cs="Arial"/>
          <w:szCs w:val="24"/>
          <w:lang w:val="de-DE"/>
        </w:rPr>
        <w:t xml:space="preserve"> </w:t>
      </w:r>
      <w:r w:rsidR="00C1052F" w:rsidRPr="0087190D">
        <w:rPr>
          <w:rFonts w:cs="Arial"/>
          <w:szCs w:val="24"/>
          <w:lang w:val="de-DE"/>
        </w:rPr>
        <w:t>für</w:t>
      </w:r>
      <w:r w:rsidRPr="0087190D">
        <w:rPr>
          <w:rFonts w:cs="Arial"/>
          <w:szCs w:val="24"/>
          <w:lang w:val="de-DE"/>
        </w:rPr>
        <w:t xml:space="preserve"> </w:t>
      </w:r>
      <w:r w:rsidR="00073A4D" w:rsidRPr="0087190D">
        <w:rPr>
          <w:rFonts w:cs="Arial"/>
          <w:szCs w:val="24"/>
          <w:lang w:val="de-DE"/>
        </w:rPr>
        <w:t xml:space="preserve">Weltwährung </w:t>
      </w:r>
      <w:r w:rsidRPr="0087190D">
        <w:rPr>
          <w:rFonts w:cs="Arial"/>
          <w:szCs w:val="24"/>
          <w:lang w:val="de-DE"/>
        </w:rPr>
        <w:t>und</w:t>
      </w:r>
      <w:r w:rsidR="00073A4D" w:rsidRPr="0087190D">
        <w:rPr>
          <w:rFonts w:cs="Arial"/>
          <w:szCs w:val="24"/>
          <w:lang w:val="de-DE"/>
        </w:rPr>
        <w:t xml:space="preserve"> </w:t>
      </w:r>
      <w:r w:rsidR="00003EC6" w:rsidRPr="0087190D">
        <w:rPr>
          <w:rFonts w:cs="Arial"/>
          <w:szCs w:val="24"/>
          <w:lang w:val="de-DE"/>
        </w:rPr>
        <w:t>Weltz</w:t>
      </w:r>
      <w:r w:rsidR="00E873A6" w:rsidRPr="0087190D">
        <w:rPr>
          <w:rFonts w:cs="Arial"/>
          <w:szCs w:val="24"/>
          <w:lang w:val="de-DE"/>
        </w:rPr>
        <w:t>entralbank</w:t>
      </w:r>
      <w:r w:rsidR="00A07CC9" w:rsidRPr="0087190D">
        <w:rPr>
          <w:rFonts w:cs="Arial"/>
          <w:szCs w:val="24"/>
          <w:lang w:val="de-DE"/>
        </w:rPr>
        <w:br/>
      </w:r>
      <w:r w:rsidR="00A07CC9" w:rsidRPr="0087190D">
        <w:rPr>
          <w:rFonts w:cs="Arial"/>
          <w:szCs w:val="24"/>
          <w:lang w:val="de-DE"/>
        </w:rPr>
        <w:br/>
      </w:r>
      <w:r w:rsidR="0087190D" w:rsidRPr="0087190D">
        <w:rPr>
          <w:rFonts w:cs="Arial"/>
          <w:i/>
          <w:sz w:val="20"/>
          <w:szCs w:val="20"/>
          <w:lang w:val="de-DE"/>
        </w:rPr>
        <w:t xml:space="preserve">Quelle des </w:t>
      </w:r>
      <w:r w:rsidR="00A07CC9" w:rsidRPr="0087190D">
        <w:rPr>
          <w:rFonts w:eastAsiaTheme="minorHAnsi" w:cs="Arial"/>
          <w:i/>
          <w:sz w:val="20"/>
          <w:szCs w:val="20"/>
          <w:lang w:val="de-DE" w:bidi="ar-SA"/>
        </w:rPr>
        <w:t>Originals:</w:t>
      </w:r>
      <w:r w:rsidR="00A07CC9" w:rsidRPr="0087190D">
        <w:rPr>
          <w:rFonts w:eastAsiaTheme="minorHAnsi" w:cs="Arial"/>
          <w:sz w:val="20"/>
          <w:szCs w:val="20"/>
          <w:lang w:val="de-DE" w:bidi="ar-SA"/>
        </w:rPr>
        <w:br/>
        <w:t>INTERNATIONAL MONETARY FUND</w:t>
      </w:r>
    </w:p>
    <w:p w:rsidR="00A07CC9" w:rsidRPr="00CC6C8F" w:rsidRDefault="00A07CC9" w:rsidP="00A07CC9">
      <w:pPr>
        <w:autoSpaceDE w:val="0"/>
        <w:autoSpaceDN w:val="0"/>
        <w:adjustRightInd w:val="0"/>
        <w:spacing w:after="0" w:line="240" w:lineRule="auto"/>
        <w:rPr>
          <w:rFonts w:eastAsiaTheme="minorHAnsi" w:cs="Arial"/>
          <w:bCs/>
          <w:sz w:val="20"/>
          <w:szCs w:val="20"/>
          <w:lang w:bidi="ar-SA"/>
        </w:rPr>
      </w:pPr>
      <w:r w:rsidRPr="00CC6C8F">
        <w:rPr>
          <w:rFonts w:eastAsiaTheme="minorHAnsi" w:cs="Arial"/>
          <w:bCs/>
          <w:sz w:val="20"/>
          <w:szCs w:val="20"/>
          <w:lang w:bidi="ar-SA"/>
        </w:rPr>
        <w:t>Reserve Accumulation and International Monetary Stability</w:t>
      </w:r>
    </w:p>
    <w:p w:rsidR="00A07CC9" w:rsidRPr="00CC6C8F" w:rsidRDefault="00A07CC9" w:rsidP="00A07CC9">
      <w:pPr>
        <w:autoSpaceDE w:val="0"/>
        <w:autoSpaceDN w:val="0"/>
        <w:adjustRightInd w:val="0"/>
        <w:spacing w:after="0" w:line="240" w:lineRule="auto"/>
        <w:rPr>
          <w:rFonts w:eastAsiaTheme="minorHAnsi" w:cs="Arial"/>
          <w:sz w:val="20"/>
          <w:szCs w:val="20"/>
          <w:lang w:bidi="ar-SA"/>
        </w:rPr>
      </w:pPr>
      <w:r w:rsidRPr="00CC6C8F">
        <w:rPr>
          <w:rFonts w:eastAsiaTheme="minorHAnsi" w:cs="Arial"/>
          <w:sz w:val="20"/>
          <w:szCs w:val="20"/>
          <w:lang w:bidi="ar-SA"/>
        </w:rPr>
        <w:t>Prepared by the Strategy, Policy and Review Department</w:t>
      </w:r>
    </w:p>
    <w:p w:rsidR="00A07CC9" w:rsidRPr="00CC6C8F" w:rsidRDefault="00A07CC9" w:rsidP="00A07CC9">
      <w:pPr>
        <w:spacing w:line="240" w:lineRule="auto"/>
        <w:rPr>
          <w:rFonts w:cs="Arial"/>
          <w:sz w:val="20"/>
          <w:szCs w:val="20"/>
          <w:lang w:val="de-DE"/>
        </w:rPr>
      </w:pPr>
      <w:r w:rsidRPr="00102DE8">
        <w:rPr>
          <w:rFonts w:eastAsiaTheme="minorHAnsi" w:cs="Arial"/>
          <w:sz w:val="20"/>
          <w:szCs w:val="20"/>
          <w:lang w:val="de-DE" w:bidi="ar-SA"/>
        </w:rPr>
        <w:t xml:space="preserve">April, 2010  </w:t>
      </w:r>
      <w:r w:rsidR="00102DE8" w:rsidRPr="00102DE8">
        <w:rPr>
          <w:rFonts w:eastAsiaTheme="minorHAnsi" w:cs="Arial"/>
          <w:sz w:val="20"/>
          <w:szCs w:val="20"/>
          <w:lang w:val="de-DE" w:bidi="ar-SA"/>
        </w:rPr>
        <w:br/>
      </w:r>
      <w:r w:rsidRPr="00102DE8">
        <w:rPr>
          <w:rFonts w:eastAsiaTheme="minorHAnsi" w:cs="Arial"/>
          <w:sz w:val="20"/>
          <w:szCs w:val="20"/>
          <w:lang w:val="de-DE" w:bidi="ar-SA"/>
        </w:rPr>
        <w:t>(</w:t>
      </w:r>
      <w:r w:rsidRPr="00CC6C8F">
        <w:rPr>
          <w:rFonts w:eastAsiaTheme="minorHAnsi" w:cs="Arial"/>
          <w:sz w:val="20"/>
          <w:szCs w:val="20"/>
          <w:lang w:val="de-DE" w:bidi="ar-SA"/>
        </w:rPr>
        <w:t>erst ein Jahr später an die Öffentlichkeit gelangt)</w:t>
      </w:r>
    </w:p>
    <w:p w:rsidR="006B0261" w:rsidRDefault="00A07CC9" w:rsidP="005E5D2C">
      <w:pPr>
        <w:spacing w:line="240" w:lineRule="auto"/>
        <w:rPr>
          <w:rFonts w:cs="Arial"/>
          <w:szCs w:val="24"/>
          <w:lang w:val="de-DE"/>
        </w:rPr>
      </w:pPr>
      <w:r>
        <w:rPr>
          <w:rFonts w:cs="Arial"/>
          <w:szCs w:val="24"/>
          <w:lang w:val="de-DE"/>
        </w:rPr>
        <w:t xml:space="preserve"> </w:t>
      </w:r>
    </w:p>
    <w:p w:rsidR="00753B31" w:rsidRDefault="00753B31" w:rsidP="005E5D2C">
      <w:pPr>
        <w:spacing w:line="240" w:lineRule="auto"/>
        <w:rPr>
          <w:rFonts w:cs="Arial"/>
          <w:szCs w:val="24"/>
          <w:lang w:val="de-DE"/>
        </w:rPr>
      </w:pPr>
    </w:p>
    <w:p w:rsidR="00C1052F" w:rsidRPr="00C1052F" w:rsidRDefault="00C1052F" w:rsidP="005E5D2C">
      <w:pPr>
        <w:spacing w:line="240" w:lineRule="auto"/>
        <w:rPr>
          <w:rFonts w:cs="Arial"/>
          <w:sz w:val="32"/>
          <w:szCs w:val="32"/>
          <w:lang w:val="de-DE"/>
        </w:rPr>
      </w:pPr>
      <w:r w:rsidRPr="00C1052F">
        <w:rPr>
          <w:rFonts w:cs="Arial"/>
          <w:sz w:val="32"/>
          <w:szCs w:val="32"/>
          <w:lang w:val="de-DE"/>
        </w:rPr>
        <w:t>Gliederung</w:t>
      </w:r>
    </w:p>
    <w:p w:rsidR="00DC0362" w:rsidRDefault="00DC0362" w:rsidP="00F4776A">
      <w:pPr>
        <w:spacing w:line="240" w:lineRule="auto"/>
        <w:rPr>
          <w:rFonts w:cs="Arial"/>
          <w:sz w:val="32"/>
          <w:szCs w:val="32"/>
          <w:lang w:val="de-DE"/>
        </w:rPr>
      </w:pPr>
    </w:p>
    <w:p w:rsidR="00DC0362" w:rsidRPr="003A48AD" w:rsidRDefault="00DC0362" w:rsidP="0068607C">
      <w:pPr>
        <w:spacing w:line="240" w:lineRule="auto"/>
        <w:rPr>
          <w:rFonts w:cs="Arial"/>
          <w:sz w:val="32"/>
          <w:szCs w:val="32"/>
          <w:lang w:val="de-DE"/>
        </w:rPr>
      </w:pPr>
      <w:r>
        <w:rPr>
          <w:rFonts w:cs="Arial"/>
          <w:sz w:val="32"/>
          <w:szCs w:val="32"/>
          <w:lang w:val="de-DE"/>
        </w:rPr>
        <w:t xml:space="preserve">I.   </w:t>
      </w:r>
      <w:r w:rsidR="0084333C">
        <w:rPr>
          <w:rFonts w:cs="Arial"/>
          <w:sz w:val="32"/>
          <w:szCs w:val="32"/>
          <w:lang w:val="de-DE"/>
        </w:rPr>
        <w:t xml:space="preserve">Die </w:t>
      </w:r>
      <w:r w:rsidR="00AA2B0E">
        <w:rPr>
          <w:rFonts w:cs="Arial"/>
          <w:sz w:val="32"/>
          <w:szCs w:val="32"/>
          <w:lang w:val="de-DE"/>
        </w:rPr>
        <w:t>Kernstrategi</w:t>
      </w:r>
      <w:r w:rsidR="009B29E6">
        <w:rPr>
          <w:rFonts w:cs="Arial"/>
          <w:sz w:val="32"/>
          <w:szCs w:val="32"/>
          <w:lang w:val="de-DE"/>
        </w:rPr>
        <w:t>e</w:t>
      </w:r>
      <w:r w:rsidR="00DD5C0A">
        <w:rPr>
          <w:rFonts w:cs="Arial"/>
          <w:sz w:val="32"/>
          <w:szCs w:val="32"/>
          <w:lang w:val="de-DE"/>
        </w:rPr>
        <w:t xml:space="preserve"> des</w:t>
      </w:r>
      <w:r w:rsidR="00AA2B0E">
        <w:rPr>
          <w:rFonts w:cs="Arial"/>
          <w:sz w:val="32"/>
          <w:szCs w:val="32"/>
          <w:lang w:val="de-DE"/>
        </w:rPr>
        <w:t xml:space="preserve"> </w:t>
      </w:r>
      <w:r w:rsidR="00C46E0F">
        <w:rPr>
          <w:rFonts w:cs="Arial"/>
          <w:sz w:val="32"/>
          <w:szCs w:val="32"/>
          <w:lang w:val="de-DE"/>
        </w:rPr>
        <w:t>IWF – eine Zusammenfassung</w:t>
      </w:r>
    </w:p>
    <w:p w:rsidR="0036799A" w:rsidRDefault="00DC0362" w:rsidP="0068607C">
      <w:pPr>
        <w:spacing w:line="240" w:lineRule="auto"/>
        <w:rPr>
          <w:rFonts w:cs="Arial"/>
          <w:sz w:val="28"/>
          <w:szCs w:val="28"/>
          <w:lang w:val="de-DE"/>
        </w:rPr>
      </w:pPr>
      <w:r>
        <w:rPr>
          <w:rFonts w:cs="Arial"/>
          <w:sz w:val="28"/>
          <w:szCs w:val="28"/>
          <w:lang w:val="de-DE"/>
        </w:rPr>
        <w:t xml:space="preserve">1.  </w:t>
      </w:r>
      <w:r w:rsidR="00FB107F">
        <w:rPr>
          <w:rFonts w:cs="Arial"/>
          <w:sz w:val="28"/>
          <w:szCs w:val="28"/>
          <w:lang w:val="de-DE"/>
        </w:rPr>
        <w:t>Problemaufbau und Lösungs</w:t>
      </w:r>
      <w:r w:rsidR="00AB42A7">
        <w:rPr>
          <w:rFonts w:cs="Arial"/>
          <w:sz w:val="28"/>
          <w:szCs w:val="28"/>
          <w:lang w:val="de-DE"/>
        </w:rPr>
        <w:t>optionen</w:t>
      </w:r>
      <w:r w:rsidR="0036799A">
        <w:rPr>
          <w:rFonts w:cs="Arial"/>
          <w:szCs w:val="24"/>
          <w:lang w:val="de-DE"/>
        </w:rPr>
        <w:br/>
      </w:r>
      <w:r w:rsidR="007C4272">
        <w:rPr>
          <w:rFonts w:cs="Arial"/>
          <w:szCs w:val="24"/>
          <w:lang w:val="de-DE"/>
        </w:rPr>
        <w:t xml:space="preserve">     </w:t>
      </w:r>
      <w:r w:rsidR="0036799A">
        <w:rPr>
          <w:rFonts w:cs="Arial"/>
          <w:szCs w:val="24"/>
          <w:lang w:val="de-DE"/>
        </w:rPr>
        <w:t>(a)  Renationalisierung</w:t>
      </w:r>
      <w:r w:rsidR="0036799A">
        <w:rPr>
          <w:rFonts w:cs="Arial"/>
          <w:szCs w:val="24"/>
          <w:lang w:val="de-DE"/>
        </w:rPr>
        <w:br/>
      </w:r>
      <w:r w:rsidR="007C4272">
        <w:rPr>
          <w:rFonts w:cs="Arial"/>
          <w:szCs w:val="24"/>
          <w:lang w:val="de-DE"/>
        </w:rPr>
        <w:t xml:space="preserve">     </w:t>
      </w:r>
      <w:r w:rsidR="0036799A">
        <w:rPr>
          <w:rFonts w:cs="Arial"/>
          <w:szCs w:val="24"/>
          <w:lang w:val="de-DE"/>
        </w:rPr>
        <w:t>(b)  Multipolares System</w:t>
      </w:r>
      <w:r w:rsidR="0036799A">
        <w:rPr>
          <w:rFonts w:cs="Arial"/>
          <w:szCs w:val="24"/>
          <w:lang w:val="de-DE"/>
        </w:rPr>
        <w:br/>
      </w:r>
      <w:r w:rsidR="007C4272">
        <w:rPr>
          <w:rFonts w:cs="Arial"/>
          <w:szCs w:val="24"/>
          <w:lang w:val="de-DE"/>
        </w:rPr>
        <w:t xml:space="preserve">     </w:t>
      </w:r>
      <w:r w:rsidR="0022428C">
        <w:rPr>
          <w:rFonts w:cs="Arial"/>
          <w:szCs w:val="24"/>
          <w:lang w:val="de-DE"/>
        </w:rPr>
        <w:t>(c)  Monop</w:t>
      </w:r>
      <w:r w:rsidR="0036799A">
        <w:rPr>
          <w:rFonts w:cs="Arial"/>
          <w:szCs w:val="24"/>
          <w:lang w:val="de-DE"/>
        </w:rPr>
        <w:t>olares System</w:t>
      </w:r>
    </w:p>
    <w:p w:rsidR="0036799A" w:rsidRPr="005B37A6" w:rsidRDefault="0036799A" w:rsidP="0068607C">
      <w:pPr>
        <w:spacing w:line="240" w:lineRule="auto"/>
        <w:rPr>
          <w:rFonts w:cs="Arial"/>
          <w:szCs w:val="24"/>
          <w:lang w:val="de-DE"/>
        </w:rPr>
      </w:pPr>
      <w:r>
        <w:rPr>
          <w:rFonts w:cs="Arial"/>
          <w:sz w:val="28"/>
          <w:szCs w:val="28"/>
          <w:lang w:val="de-DE"/>
        </w:rPr>
        <w:t>2.  Eine wahre Weltwährung – der BANCOR</w:t>
      </w:r>
      <w:r w:rsidR="00F4776A">
        <w:rPr>
          <w:rFonts w:cs="Arial"/>
          <w:sz w:val="28"/>
          <w:szCs w:val="28"/>
          <w:lang w:val="de-DE"/>
        </w:rPr>
        <w:br/>
      </w:r>
      <w:r w:rsidR="007C4272">
        <w:rPr>
          <w:rFonts w:cs="Arial"/>
          <w:szCs w:val="24"/>
          <w:lang w:val="de-DE"/>
        </w:rPr>
        <w:t xml:space="preserve">     </w:t>
      </w:r>
      <w:r w:rsidR="00AA0149">
        <w:rPr>
          <w:rFonts w:cs="Arial"/>
          <w:szCs w:val="24"/>
          <w:lang w:val="de-DE"/>
        </w:rPr>
        <w:t>(a)  Zwei Formen</w:t>
      </w:r>
      <w:r w:rsidR="00AA0149">
        <w:rPr>
          <w:rFonts w:cs="Arial"/>
          <w:szCs w:val="24"/>
          <w:lang w:val="de-DE"/>
        </w:rPr>
        <w:br/>
      </w:r>
      <w:r w:rsidR="007C4272">
        <w:rPr>
          <w:rFonts w:cs="Arial"/>
          <w:szCs w:val="24"/>
          <w:lang w:val="de-DE"/>
        </w:rPr>
        <w:t xml:space="preserve">     </w:t>
      </w:r>
      <w:r w:rsidR="00AA0149">
        <w:rPr>
          <w:rFonts w:cs="Arial"/>
          <w:szCs w:val="24"/>
          <w:lang w:val="de-DE"/>
        </w:rPr>
        <w:t xml:space="preserve">(b)  </w:t>
      </w:r>
      <w:r w:rsidR="00032B12">
        <w:rPr>
          <w:rFonts w:cs="Arial"/>
          <w:szCs w:val="24"/>
          <w:lang w:val="de-DE"/>
        </w:rPr>
        <w:t>Drei</w:t>
      </w:r>
      <w:r w:rsidR="00AA0149">
        <w:rPr>
          <w:rFonts w:cs="Arial"/>
          <w:szCs w:val="24"/>
          <w:lang w:val="de-DE"/>
        </w:rPr>
        <w:t xml:space="preserve"> Bedingungen </w:t>
      </w:r>
      <w:r w:rsidR="00AA0149">
        <w:rPr>
          <w:rFonts w:cs="Arial"/>
          <w:szCs w:val="24"/>
          <w:lang w:val="de-DE"/>
        </w:rPr>
        <w:br/>
      </w:r>
      <w:r w:rsidR="007C4272">
        <w:rPr>
          <w:rFonts w:cs="Arial"/>
          <w:szCs w:val="24"/>
          <w:lang w:val="de-DE"/>
        </w:rPr>
        <w:t xml:space="preserve">     </w:t>
      </w:r>
      <w:r w:rsidR="00AA0149">
        <w:rPr>
          <w:rFonts w:cs="Arial"/>
          <w:szCs w:val="24"/>
          <w:lang w:val="de-DE"/>
        </w:rPr>
        <w:t xml:space="preserve">(c)  </w:t>
      </w:r>
      <w:r w:rsidR="00B12260" w:rsidRPr="00B12260">
        <w:rPr>
          <w:rFonts w:cs="Arial"/>
          <w:szCs w:val="24"/>
          <w:lang w:val="de-DE"/>
        </w:rPr>
        <w:t xml:space="preserve">Vier </w:t>
      </w:r>
      <w:r w:rsidR="0086188F">
        <w:rPr>
          <w:rFonts w:cs="Arial"/>
          <w:szCs w:val="24"/>
          <w:lang w:val="de-DE"/>
        </w:rPr>
        <w:t>Konstr</w:t>
      </w:r>
      <w:r w:rsidR="00B12260">
        <w:rPr>
          <w:rFonts w:cs="Arial"/>
          <w:szCs w:val="24"/>
          <w:lang w:val="de-DE"/>
        </w:rPr>
        <w:t>uktionsprinzipien</w:t>
      </w:r>
      <w:r w:rsidR="00B12260">
        <w:rPr>
          <w:rFonts w:cs="Arial"/>
          <w:i/>
          <w:szCs w:val="24"/>
          <w:lang w:val="de-DE"/>
        </w:rPr>
        <w:br/>
      </w:r>
      <w:r w:rsidR="007C4272">
        <w:rPr>
          <w:rFonts w:cs="Arial"/>
          <w:szCs w:val="24"/>
          <w:lang w:val="de-DE"/>
        </w:rPr>
        <w:t xml:space="preserve">     </w:t>
      </w:r>
      <w:r w:rsidR="005B37A6" w:rsidRPr="005B37A6">
        <w:rPr>
          <w:rFonts w:cs="Arial"/>
          <w:szCs w:val="24"/>
          <w:lang w:val="de-DE"/>
        </w:rPr>
        <w:t xml:space="preserve">(d) </w:t>
      </w:r>
      <w:r w:rsidR="005B37A6">
        <w:rPr>
          <w:rFonts w:cs="Arial"/>
          <w:szCs w:val="24"/>
          <w:lang w:val="de-DE"/>
        </w:rPr>
        <w:t xml:space="preserve"> </w:t>
      </w:r>
      <w:r w:rsidR="00352254">
        <w:rPr>
          <w:rFonts w:cs="Arial"/>
          <w:szCs w:val="24"/>
          <w:lang w:val="de-DE"/>
        </w:rPr>
        <w:t xml:space="preserve">Die </w:t>
      </w:r>
      <w:r w:rsidR="005B37A6">
        <w:rPr>
          <w:rFonts w:cs="Arial"/>
          <w:szCs w:val="24"/>
          <w:lang w:val="de-DE"/>
        </w:rPr>
        <w:t>Durchsetzung</w:t>
      </w:r>
      <w:r w:rsidR="00FC4897">
        <w:rPr>
          <w:rFonts w:cs="Arial"/>
          <w:szCs w:val="24"/>
          <w:lang w:val="de-DE"/>
        </w:rPr>
        <w:t xml:space="preserve"> der Weltwährung</w:t>
      </w:r>
    </w:p>
    <w:p w:rsidR="0068607C" w:rsidRDefault="00F21CD2" w:rsidP="0068607C">
      <w:pPr>
        <w:spacing w:line="240" w:lineRule="auto"/>
        <w:outlineLvl w:val="0"/>
        <w:rPr>
          <w:rFonts w:cs="Arial"/>
          <w:sz w:val="32"/>
          <w:szCs w:val="32"/>
          <w:lang w:val="de-DE"/>
        </w:rPr>
      </w:pPr>
      <w:r>
        <w:rPr>
          <w:rFonts w:cs="Arial"/>
          <w:sz w:val="32"/>
          <w:szCs w:val="32"/>
          <w:lang w:val="de-DE"/>
        </w:rPr>
        <w:br/>
      </w:r>
      <w:r w:rsidR="0068607C">
        <w:rPr>
          <w:rFonts w:cs="Arial"/>
          <w:sz w:val="32"/>
          <w:szCs w:val="32"/>
          <w:lang w:val="de-DE"/>
        </w:rPr>
        <w:t>II.  Wertung der IWF-Strategie</w:t>
      </w:r>
    </w:p>
    <w:p w:rsidR="0068607C" w:rsidRDefault="0068607C" w:rsidP="0068607C">
      <w:pPr>
        <w:spacing w:line="240" w:lineRule="auto"/>
        <w:rPr>
          <w:rFonts w:cs="Arial"/>
          <w:szCs w:val="24"/>
          <w:lang w:val="de-DE"/>
        </w:rPr>
      </w:pPr>
      <w:r>
        <w:rPr>
          <w:rFonts w:cs="Arial"/>
          <w:sz w:val="28"/>
          <w:szCs w:val="28"/>
          <w:lang w:val="de-DE"/>
        </w:rPr>
        <w:t>1.  Systemische Entwicklung und Weltwährung</w:t>
      </w:r>
      <w:r>
        <w:rPr>
          <w:rFonts w:cs="Arial"/>
          <w:szCs w:val="24"/>
          <w:lang w:val="de-DE"/>
        </w:rPr>
        <w:br/>
        <w:t xml:space="preserve">   </w:t>
      </w:r>
      <w:r w:rsidR="00BB253C">
        <w:rPr>
          <w:rFonts w:cs="Arial"/>
          <w:szCs w:val="24"/>
          <w:lang w:val="de-DE"/>
        </w:rPr>
        <w:t xml:space="preserve">   (a)   Neue Weltarchitektur: D</w:t>
      </w:r>
      <w:r>
        <w:rPr>
          <w:rFonts w:cs="Arial"/>
          <w:szCs w:val="24"/>
          <w:lang w:val="de-DE"/>
        </w:rPr>
        <w:t>er bisherige Stand der Bautätigkeit</w:t>
      </w:r>
      <w:r>
        <w:rPr>
          <w:szCs w:val="24"/>
          <w:lang w:val="de-DE"/>
        </w:rPr>
        <w:t xml:space="preserve">      </w:t>
      </w:r>
      <w:r>
        <w:rPr>
          <w:szCs w:val="24"/>
          <w:lang w:val="de-DE"/>
        </w:rPr>
        <w:br/>
        <w:t xml:space="preserve">             o   Die Welt ist flach</w:t>
      </w:r>
      <w:r>
        <w:rPr>
          <w:szCs w:val="24"/>
          <w:lang w:val="de-DE"/>
        </w:rPr>
        <w:br/>
        <w:t xml:space="preserve">             o   Weltbank: Multipolarität </w:t>
      </w:r>
      <w:r>
        <w:rPr>
          <w:szCs w:val="24"/>
          <w:lang w:val="de-DE"/>
        </w:rPr>
        <w:br/>
      </w:r>
      <w:r w:rsidR="00BB253C">
        <w:rPr>
          <w:rFonts w:cs="Arial"/>
          <w:szCs w:val="24"/>
          <w:lang w:val="de-DE"/>
        </w:rPr>
        <w:t xml:space="preserve">       (b)  </w:t>
      </w:r>
      <w:r>
        <w:rPr>
          <w:rFonts w:cs="Arial"/>
          <w:szCs w:val="24"/>
          <w:lang w:val="de-DE"/>
        </w:rPr>
        <w:t>Neue Weltarchitektur</w:t>
      </w:r>
      <w:r w:rsidR="00BB253C">
        <w:rPr>
          <w:rFonts w:cs="Arial"/>
          <w:szCs w:val="24"/>
          <w:lang w:val="de-DE"/>
        </w:rPr>
        <w:t xml:space="preserve">: Das Ziel ist </w:t>
      </w:r>
      <w:r>
        <w:rPr>
          <w:rFonts w:cs="Arial"/>
          <w:szCs w:val="24"/>
          <w:lang w:val="de-DE"/>
        </w:rPr>
        <w:t>Mon</w:t>
      </w:r>
      <w:r w:rsidR="00BB253C">
        <w:rPr>
          <w:rFonts w:cs="Arial"/>
          <w:szCs w:val="24"/>
          <w:lang w:val="de-DE"/>
        </w:rPr>
        <w:t>opolarität</w:t>
      </w:r>
      <w:r>
        <w:rPr>
          <w:szCs w:val="24"/>
          <w:lang w:val="de-DE"/>
        </w:rPr>
        <w:br/>
        <w:t xml:space="preserve">             o   Hebel-1: Direkte Eingriffe an der Basis           </w:t>
      </w:r>
      <w:r>
        <w:rPr>
          <w:sz w:val="20"/>
          <w:szCs w:val="20"/>
          <w:lang w:val="de-DE"/>
        </w:rPr>
        <w:t xml:space="preserve">     </w:t>
      </w:r>
      <w:r>
        <w:rPr>
          <w:sz w:val="20"/>
          <w:szCs w:val="20"/>
          <w:lang w:val="de-DE"/>
        </w:rPr>
        <w:br/>
      </w:r>
      <w:r>
        <w:rPr>
          <w:i/>
          <w:szCs w:val="24"/>
          <w:lang w:val="de-DE"/>
        </w:rPr>
        <w:t xml:space="preserve">             </w:t>
      </w:r>
      <w:r>
        <w:rPr>
          <w:szCs w:val="24"/>
          <w:lang w:val="de-DE"/>
        </w:rPr>
        <w:t>o</w:t>
      </w:r>
      <w:r>
        <w:rPr>
          <w:i/>
          <w:szCs w:val="24"/>
          <w:lang w:val="de-DE"/>
        </w:rPr>
        <w:t xml:space="preserve">   </w:t>
      </w:r>
      <w:r>
        <w:rPr>
          <w:szCs w:val="24"/>
          <w:lang w:val="de-DE"/>
        </w:rPr>
        <w:t>Hebel-2: Bau einer neuen Machtquelle -</w:t>
      </w:r>
      <w:r>
        <w:rPr>
          <w:rFonts w:cs="Arial"/>
          <w:sz w:val="20"/>
          <w:szCs w:val="20"/>
          <w:lang w:val="de-DE"/>
        </w:rPr>
        <w:t xml:space="preserve"> </w:t>
      </w:r>
      <w:r>
        <w:rPr>
          <w:rFonts w:cs="Arial"/>
          <w:szCs w:val="24"/>
          <w:lang w:val="de-DE"/>
        </w:rPr>
        <w:t xml:space="preserve"> </w:t>
      </w:r>
      <w:r w:rsidR="00F434D4" w:rsidRPr="00F434D4">
        <w:rPr>
          <w:rFonts w:cs="Arial"/>
          <w:szCs w:val="24"/>
          <w:lang w:val="de-DE"/>
        </w:rPr>
        <w:t>im Überbau</w:t>
      </w:r>
    </w:p>
    <w:p w:rsidR="000E3A5F" w:rsidRDefault="0068607C" w:rsidP="000E3A5F">
      <w:pPr>
        <w:spacing w:line="240" w:lineRule="auto"/>
        <w:rPr>
          <w:szCs w:val="24"/>
          <w:lang w:val="de-DE"/>
        </w:rPr>
      </w:pPr>
      <w:r>
        <w:rPr>
          <w:rFonts w:cs="Arial"/>
          <w:sz w:val="28"/>
          <w:szCs w:val="28"/>
          <w:lang w:val="de-DE"/>
        </w:rPr>
        <w:t>2.   Weltwährung plus Globale Zentralbank - die Auswirkungen</w:t>
      </w:r>
      <w:r>
        <w:rPr>
          <w:rFonts w:cs="Arial"/>
          <w:sz w:val="28"/>
          <w:szCs w:val="28"/>
          <w:lang w:val="de-DE"/>
        </w:rPr>
        <w:br/>
        <w:t xml:space="preserve">      </w:t>
      </w:r>
      <w:r>
        <w:rPr>
          <w:szCs w:val="24"/>
          <w:lang w:val="de-DE"/>
        </w:rPr>
        <w:t>(a)  Das Monopol der Geldpolitik</w:t>
      </w:r>
      <w:r>
        <w:rPr>
          <w:szCs w:val="24"/>
          <w:lang w:val="de-DE"/>
        </w:rPr>
        <w:br/>
        <w:t xml:space="preserve">       (b)  Monopol für eine fiskalische Umverteilung? </w:t>
      </w:r>
      <w:r>
        <w:rPr>
          <w:rFonts w:cs="Arial"/>
          <w:szCs w:val="24"/>
          <w:lang w:val="de-DE"/>
        </w:rPr>
        <w:br/>
      </w:r>
      <w:r>
        <w:rPr>
          <w:szCs w:val="24"/>
          <w:lang w:val="de-DE"/>
        </w:rPr>
        <w:t xml:space="preserve">       </w:t>
      </w:r>
      <w:r>
        <w:rPr>
          <w:szCs w:val="24"/>
          <w:lang w:val="de-DE"/>
        </w:rPr>
        <w:br/>
      </w:r>
      <w:r w:rsidR="000E3A5F">
        <w:rPr>
          <w:sz w:val="28"/>
          <w:szCs w:val="28"/>
          <w:lang w:val="de-DE"/>
        </w:rPr>
        <w:t>3</w:t>
      </w:r>
      <w:r w:rsidR="000E3A5F">
        <w:rPr>
          <w:rFonts w:cs="Arial"/>
          <w:sz w:val="28"/>
          <w:szCs w:val="28"/>
          <w:lang w:val="de-DE"/>
        </w:rPr>
        <w:t>.  Geplante Durchsetzung des Monopols</w:t>
      </w:r>
      <w:r w:rsidR="000E3A5F">
        <w:rPr>
          <w:rFonts w:cs="Arial"/>
          <w:szCs w:val="24"/>
          <w:lang w:val="de-DE"/>
        </w:rPr>
        <w:t xml:space="preserve"> </w:t>
      </w:r>
      <w:r w:rsidR="000E3A5F" w:rsidRPr="000E3A5F">
        <w:rPr>
          <w:rFonts w:cs="Arial"/>
          <w:sz w:val="28"/>
          <w:szCs w:val="28"/>
          <w:lang w:val="de-DE"/>
        </w:rPr>
        <w:t>– und seine Verhinderung</w:t>
      </w:r>
      <w:r w:rsidR="000E3A5F">
        <w:rPr>
          <w:rFonts w:cs="Arial"/>
          <w:szCs w:val="24"/>
          <w:lang w:val="de-DE"/>
        </w:rPr>
        <w:t xml:space="preserve">    </w:t>
      </w:r>
    </w:p>
    <w:p w:rsidR="0068607C" w:rsidRPr="00A07CC9" w:rsidRDefault="0068607C" w:rsidP="0068607C">
      <w:pPr>
        <w:spacing w:line="240" w:lineRule="auto"/>
        <w:rPr>
          <w:szCs w:val="24"/>
          <w:lang w:val="de-DE"/>
        </w:rPr>
      </w:pPr>
    </w:p>
    <w:p w:rsidR="00DC0362" w:rsidRPr="00A07CC9" w:rsidRDefault="00DC0362" w:rsidP="0068607C">
      <w:pPr>
        <w:spacing w:line="240" w:lineRule="auto"/>
        <w:rPr>
          <w:rFonts w:cs="Arial"/>
          <w:sz w:val="32"/>
          <w:szCs w:val="32"/>
          <w:lang w:val="de-DE"/>
        </w:rPr>
      </w:pPr>
    </w:p>
    <w:p w:rsidR="00D16E93" w:rsidRDefault="00D16E93" w:rsidP="00DD5C0A">
      <w:pPr>
        <w:spacing w:line="240" w:lineRule="auto"/>
        <w:rPr>
          <w:rFonts w:cs="Arial"/>
          <w:szCs w:val="24"/>
          <w:lang w:val="de-DE"/>
        </w:rPr>
      </w:pPr>
      <w:r>
        <w:rPr>
          <w:rFonts w:cs="Arial"/>
          <w:szCs w:val="24"/>
          <w:lang w:val="de-DE"/>
        </w:rPr>
        <w:lastRenderedPageBreak/>
        <w:t xml:space="preserve">MacroAnalyst </w:t>
      </w:r>
      <w:r w:rsidR="00C26120">
        <w:rPr>
          <w:rFonts w:cs="Arial"/>
          <w:szCs w:val="24"/>
          <w:lang w:val="de-DE"/>
        </w:rPr>
        <w:t>legt hier eine Analyse des</w:t>
      </w:r>
      <w:r>
        <w:rPr>
          <w:rFonts w:cs="Arial"/>
          <w:szCs w:val="24"/>
          <w:lang w:val="de-DE"/>
        </w:rPr>
        <w:t xml:space="preserve"> Strategiepapier</w:t>
      </w:r>
      <w:r w:rsidR="00C26120">
        <w:rPr>
          <w:rFonts w:cs="Arial"/>
          <w:szCs w:val="24"/>
          <w:lang w:val="de-DE"/>
        </w:rPr>
        <w:t>s</w:t>
      </w:r>
      <w:r>
        <w:rPr>
          <w:rFonts w:cs="Arial"/>
          <w:szCs w:val="24"/>
          <w:lang w:val="de-DE"/>
        </w:rPr>
        <w:t xml:space="preserve"> des IWF zur Einführung</w:t>
      </w:r>
      <w:r w:rsidR="00A176B6">
        <w:rPr>
          <w:rFonts w:cs="Arial"/>
          <w:szCs w:val="24"/>
          <w:lang w:val="de-DE"/>
        </w:rPr>
        <w:t xml:space="preserve"> einer Weltwährung</w:t>
      </w:r>
      <w:r w:rsidR="00C26120">
        <w:rPr>
          <w:rFonts w:cs="Arial"/>
          <w:szCs w:val="24"/>
          <w:lang w:val="de-DE"/>
        </w:rPr>
        <w:t xml:space="preserve"> vor</w:t>
      </w:r>
      <w:r w:rsidR="00A176B6">
        <w:rPr>
          <w:rFonts w:cs="Arial"/>
          <w:szCs w:val="24"/>
          <w:lang w:val="de-DE"/>
        </w:rPr>
        <w:t>.</w:t>
      </w:r>
      <w:r w:rsidR="00A176B6">
        <w:rPr>
          <w:rFonts w:cs="Arial"/>
          <w:szCs w:val="24"/>
          <w:lang w:val="de-DE"/>
        </w:rPr>
        <w:br/>
        <w:t xml:space="preserve">Röm. </w:t>
      </w:r>
      <w:r w:rsidR="00C26120">
        <w:rPr>
          <w:rFonts w:cs="Arial"/>
          <w:szCs w:val="24"/>
          <w:lang w:val="de-DE"/>
        </w:rPr>
        <w:t xml:space="preserve"> </w:t>
      </w:r>
      <w:r>
        <w:rPr>
          <w:rFonts w:cs="Arial"/>
          <w:szCs w:val="24"/>
          <w:lang w:val="de-DE"/>
        </w:rPr>
        <w:t>I</w:t>
      </w:r>
      <w:r w:rsidR="00A176B6">
        <w:rPr>
          <w:rFonts w:cs="Arial"/>
          <w:szCs w:val="24"/>
          <w:lang w:val="de-DE"/>
        </w:rPr>
        <w:t>:</w:t>
      </w:r>
      <w:r>
        <w:rPr>
          <w:rFonts w:cs="Arial"/>
          <w:szCs w:val="24"/>
          <w:lang w:val="de-DE"/>
        </w:rPr>
        <w:t xml:space="preserve"> </w:t>
      </w:r>
      <w:r w:rsidR="00A176B6">
        <w:rPr>
          <w:rFonts w:cs="Arial"/>
          <w:szCs w:val="24"/>
          <w:lang w:val="de-DE"/>
        </w:rPr>
        <w:t xml:space="preserve"> Reduzierung der</w:t>
      </w:r>
      <w:r>
        <w:rPr>
          <w:rFonts w:cs="Arial"/>
          <w:szCs w:val="24"/>
          <w:lang w:val="de-DE"/>
        </w:rPr>
        <w:t xml:space="preserve"> S</w:t>
      </w:r>
      <w:r w:rsidR="00A176B6">
        <w:rPr>
          <w:rFonts w:cs="Arial"/>
          <w:szCs w:val="24"/>
          <w:lang w:val="de-DE"/>
        </w:rPr>
        <w:t>trategie auf den Kern</w:t>
      </w:r>
      <w:r w:rsidR="00753B31">
        <w:rPr>
          <w:rFonts w:cs="Arial"/>
          <w:szCs w:val="24"/>
          <w:lang w:val="de-DE"/>
        </w:rPr>
        <w:t xml:space="preserve">, </w:t>
      </w:r>
      <w:r w:rsidR="00A176B6">
        <w:rPr>
          <w:rFonts w:cs="Arial"/>
          <w:szCs w:val="24"/>
          <w:lang w:val="de-DE"/>
        </w:rPr>
        <w:t>meist als wortgetreue Wiedergabe</w:t>
      </w:r>
      <w:r w:rsidR="00A176B6">
        <w:rPr>
          <w:rFonts w:cs="Arial"/>
          <w:szCs w:val="24"/>
          <w:lang w:val="de-DE"/>
        </w:rPr>
        <w:br/>
        <w:t>R</w:t>
      </w:r>
      <w:r>
        <w:rPr>
          <w:rFonts w:cs="Arial"/>
          <w:szCs w:val="24"/>
          <w:lang w:val="de-DE"/>
        </w:rPr>
        <w:t>öm. II</w:t>
      </w:r>
      <w:r w:rsidR="00A176B6">
        <w:rPr>
          <w:rFonts w:cs="Arial"/>
          <w:szCs w:val="24"/>
          <w:lang w:val="de-DE"/>
        </w:rPr>
        <w:t>:</w:t>
      </w:r>
      <w:r>
        <w:rPr>
          <w:rFonts w:cs="Arial"/>
          <w:szCs w:val="24"/>
          <w:lang w:val="de-DE"/>
        </w:rPr>
        <w:t xml:space="preserve"> </w:t>
      </w:r>
      <w:r w:rsidR="00A176B6">
        <w:rPr>
          <w:rFonts w:cs="Arial"/>
          <w:szCs w:val="24"/>
          <w:lang w:val="de-DE"/>
        </w:rPr>
        <w:t xml:space="preserve">Wertung </w:t>
      </w:r>
      <w:r>
        <w:rPr>
          <w:rFonts w:cs="Arial"/>
          <w:szCs w:val="24"/>
          <w:lang w:val="de-DE"/>
        </w:rPr>
        <w:t>diese</w:t>
      </w:r>
      <w:r w:rsidR="00A176B6">
        <w:rPr>
          <w:rFonts w:cs="Arial"/>
          <w:szCs w:val="24"/>
          <w:lang w:val="de-DE"/>
        </w:rPr>
        <w:t>r</w:t>
      </w:r>
      <w:r>
        <w:rPr>
          <w:rFonts w:cs="Arial"/>
          <w:szCs w:val="24"/>
          <w:lang w:val="de-DE"/>
        </w:rPr>
        <w:t xml:space="preserve"> Strategie</w:t>
      </w:r>
    </w:p>
    <w:p w:rsidR="00C1052F" w:rsidRDefault="00C1052F" w:rsidP="00DD5C0A">
      <w:pPr>
        <w:spacing w:line="240" w:lineRule="auto"/>
        <w:rPr>
          <w:rFonts w:cs="Arial"/>
          <w:szCs w:val="24"/>
          <w:lang w:val="de-DE"/>
        </w:rPr>
      </w:pPr>
    </w:p>
    <w:p w:rsidR="00F6615D" w:rsidRPr="005C69A2" w:rsidRDefault="00DD5C0A" w:rsidP="0036497B">
      <w:pPr>
        <w:spacing w:line="240" w:lineRule="auto"/>
        <w:rPr>
          <w:rFonts w:cs="Arial"/>
          <w:sz w:val="32"/>
          <w:szCs w:val="32"/>
          <w:lang w:val="de-DE"/>
        </w:rPr>
      </w:pPr>
      <w:r>
        <w:rPr>
          <w:rFonts w:cs="Arial"/>
          <w:sz w:val="32"/>
          <w:szCs w:val="32"/>
          <w:lang w:val="de-DE"/>
        </w:rPr>
        <w:t>I.   Die Kernstrategie im IWF-Papier</w:t>
      </w:r>
    </w:p>
    <w:p w:rsidR="00E35DA3" w:rsidRPr="001D1D06" w:rsidRDefault="00E35DA3" w:rsidP="0036497B">
      <w:pPr>
        <w:spacing w:line="240" w:lineRule="auto"/>
        <w:rPr>
          <w:rFonts w:cs="Arial"/>
          <w:sz w:val="28"/>
          <w:szCs w:val="28"/>
          <w:lang w:val="de-DE"/>
        </w:rPr>
      </w:pPr>
      <w:r w:rsidRPr="00611504">
        <w:rPr>
          <w:rFonts w:cs="Arial"/>
          <w:sz w:val="28"/>
          <w:szCs w:val="28"/>
          <w:lang w:val="de-DE"/>
        </w:rPr>
        <w:t xml:space="preserve">1.   </w:t>
      </w:r>
      <w:r w:rsidR="006F0B92">
        <w:rPr>
          <w:rFonts w:cs="Arial"/>
          <w:sz w:val="28"/>
          <w:szCs w:val="28"/>
          <w:lang w:val="de-DE"/>
        </w:rPr>
        <w:t xml:space="preserve">Seit dem Ende von </w:t>
      </w:r>
      <w:proofErr w:type="spellStart"/>
      <w:r w:rsidR="006F0B92">
        <w:rPr>
          <w:rFonts w:cs="Arial"/>
          <w:sz w:val="28"/>
          <w:szCs w:val="28"/>
          <w:lang w:val="de-DE"/>
        </w:rPr>
        <w:t>Bretton</w:t>
      </w:r>
      <w:proofErr w:type="spellEnd"/>
      <w:r w:rsidR="006F0B92">
        <w:rPr>
          <w:rFonts w:cs="Arial"/>
          <w:sz w:val="28"/>
          <w:szCs w:val="28"/>
          <w:lang w:val="de-DE"/>
        </w:rPr>
        <w:t>-Woods bauen sich Probleme auf</w:t>
      </w:r>
      <w:r w:rsidR="001D1D06">
        <w:rPr>
          <w:rFonts w:cs="Arial"/>
          <w:sz w:val="28"/>
          <w:szCs w:val="28"/>
          <w:lang w:val="de-DE"/>
        </w:rPr>
        <w:br/>
      </w:r>
      <w:r w:rsidR="0081586D" w:rsidRPr="009F0042">
        <w:rPr>
          <w:rFonts w:cs="Arial"/>
          <w:b/>
          <w:szCs w:val="24"/>
          <w:lang w:val="de-DE"/>
        </w:rPr>
        <w:br/>
      </w:r>
      <w:r w:rsidR="00C830C7">
        <w:rPr>
          <w:rFonts w:cs="Arial"/>
          <w:szCs w:val="24"/>
          <w:lang w:val="de-DE"/>
        </w:rPr>
        <w:t>1971 bis 1973 brach das Währungssystem der Nachkriegszeit zusammen (</w:t>
      </w:r>
      <w:proofErr w:type="spellStart"/>
      <w:r w:rsidR="00B22170">
        <w:rPr>
          <w:rFonts w:cs="Arial"/>
          <w:szCs w:val="24"/>
          <w:lang w:val="de-DE"/>
        </w:rPr>
        <w:t>Bretton</w:t>
      </w:r>
      <w:proofErr w:type="spellEnd"/>
      <w:r w:rsidR="00B22170">
        <w:rPr>
          <w:rFonts w:cs="Arial"/>
          <w:szCs w:val="24"/>
          <w:lang w:val="de-DE"/>
        </w:rPr>
        <w:t>-Woods</w:t>
      </w:r>
      <w:r w:rsidR="00C830C7">
        <w:rPr>
          <w:rFonts w:cs="Arial"/>
          <w:szCs w:val="24"/>
          <w:lang w:val="de-DE"/>
        </w:rPr>
        <w:t xml:space="preserve">). Zu dieser Zeit </w:t>
      </w:r>
      <w:r w:rsidR="00B22170">
        <w:rPr>
          <w:rFonts w:cs="Arial"/>
          <w:szCs w:val="24"/>
          <w:lang w:val="de-DE"/>
        </w:rPr>
        <w:t xml:space="preserve">hat es </w:t>
      </w:r>
      <w:r>
        <w:rPr>
          <w:rFonts w:cs="Arial"/>
          <w:szCs w:val="24"/>
          <w:lang w:val="de-DE"/>
        </w:rPr>
        <w:t>d</w:t>
      </w:r>
      <w:r w:rsidR="0036497B" w:rsidRPr="0036497B">
        <w:rPr>
          <w:rFonts w:cs="Arial"/>
          <w:szCs w:val="24"/>
          <w:lang w:val="de-DE"/>
        </w:rPr>
        <w:t xml:space="preserve">ie letzte umfassende Diskussion über eine Reform des </w:t>
      </w:r>
      <w:r w:rsidR="00606D41">
        <w:rPr>
          <w:rFonts w:cs="Arial"/>
          <w:szCs w:val="24"/>
          <w:lang w:val="de-DE"/>
        </w:rPr>
        <w:t xml:space="preserve">Internationalen </w:t>
      </w:r>
      <w:r w:rsidR="0036497B" w:rsidRPr="0036497B">
        <w:rPr>
          <w:rFonts w:cs="Arial"/>
          <w:szCs w:val="24"/>
          <w:lang w:val="de-DE"/>
        </w:rPr>
        <w:t>Weltwährungssystems (IWS</w:t>
      </w:r>
      <w:r>
        <w:rPr>
          <w:rFonts w:cs="Arial"/>
          <w:szCs w:val="24"/>
          <w:lang w:val="de-DE"/>
        </w:rPr>
        <w:t>)</w:t>
      </w:r>
      <w:r w:rsidR="00B22170">
        <w:rPr>
          <w:rFonts w:cs="Arial"/>
          <w:szCs w:val="24"/>
          <w:lang w:val="de-DE"/>
        </w:rPr>
        <w:t xml:space="preserve"> gegeben. </w:t>
      </w:r>
    </w:p>
    <w:p w:rsidR="006F0B92" w:rsidRDefault="00E35DA3" w:rsidP="00982EA3">
      <w:pPr>
        <w:spacing w:line="240" w:lineRule="auto"/>
        <w:rPr>
          <w:rFonts w:cs="Arial"/>
          <w:szCs w:val="24"/>
          <w:lang w:val="de-DE"/>
        </w:rPr>
      </w:pPr>
      <w:r>
        <w:rPr>
          <w:rFonts w:cs="Arial"/>
          <w:szCs w:val="24"/>
          <w:lang w:val="de-DE"/>
        </w:rPr>
        <w:t>Seitdem</w:t>
      </w:r>
      <w:r w:rsidR="0036497B" w:rsidRPr="0036497B">
        <w:rPr>
          <w:rFonts w:cs="Arial"/>
          <w:szCs w:val="24"/>
          <w:lang w:val="de-DE"/>
        </w:rPr>
        <w:t xml:space="preserve"> </w:t>
      </w:r>
      <w:r w:rsidR="00B22170">
        <w:rPr>
          <w:rFonts w:cs="Arial"/>
          <w:szCs w:val="24"/>
          <w:lang w:val="de-DE"/>
        </w:rPr>
        <w:t xml:space="preserve">sind </w:t>
      </w:r>
      <w:r w:rsidR="00B22170" w:rsidRPr="0036497B">
        <w:rPr>
          <w:rFonts w:cs="Arial"/>
          <w:szCs w:val="24"/>
          <w:lang w:val="de-DE"/>
        </w:rPr>
        <w:t xml:space="preserve">wiederholt </w:t>
      </w:r>
      <w:r w:rsidR="00B22170">
        <w:rPr>
          <w:rFonts w:cs="Arial"/>
          <w:szCs w:val="24"/>
          <w:lang w:val="de-DE"/>
        </w:rPr>
        <w:t xml:space="preserve">Finanzkrisen aufgetreten, die </w:t>
      </w:r>
      <w:r w:rsidR="0036497B" w:rsidRPr="0036497B">
        <w:rPr>
          <w:rFonts w:cs="Arial"/>
          <w:szCs w:val="24"/>
          <w:lang w:val="de-DE"/>
        </w:rPr>
        <w:t>hohe Kos</w:t>
      </w:r>
      <w:r w:rsidR="00B22170">
        <w:rPr>
          <w:rFonts w:cs="Arial"/>
          <w:szCs w:val="24"/>
          <w:lang w:val="de-DE"/>
        </w:rPr>
        <w:t>ten verursacht</w:t>
      </w:r>
      <w:r w:rsidR="005B3A4F">
        <w:rPr>
          <w:rFonts w:cs="Arial"/>
          <w:szCs w:val="24"/>
          <w:lang w:val="de-DE"/>
        </w:rPr>
        <w:t>en.</w:t>
      </w:r>
      <w:r w:rsidR="00B22170">
        <w:rPr>
          <w:rFonts w:cs="Arial"/>
          <w:szCs w:val="24"/>
          <w:lang w:val="de-DE"/>
        </w:rPr>
        <w:t xml:space="preserve"> Strukturell sind wir inzwischen mit nie </w:t>
      </w:r>
      <w:r w:rsidR="0036497B" w:rsidRPr="0036497B">
        <w:rPr>
          <w:rFonts w:cs="Arial"/>
          <w:szCs w:val="24"/>
          <w:lang w:val="de-DE"/>
        </w:rPr>
        <w:t>gesehene</w:t>
      </w:r>
      <w:r w:rsidR="00B22170">
        <w:rPr>
          <w:rFonts w:cs="Arial"/>
          <w:szCs w:val="24"/>
          <w:lang w:val="de-DE"/>
        </w:rPr>
        <w:t>n</w:t>
      </w:r>
      <w:r w:rsidR="0036497B" w:rsidRPr="0036497B">
        <w:rPr>
          <w:rFonts w:cs="Arial"/>
          <w:szCs w:val="24"/>
          <w:lang w:val="de-DE"/>
        </w:rPr>
        <w:t xml:space="preserve"> Ungleichgewichte</w:t>
      </w:r>
      <w:r w:rsidR="00B22170">
        <w:rPr>
          <w:rFonts w:cs="Arial"/>
          <w:szCs w:val="24"/>
          <w:lang w:val="de-DE"/>
        </w:rPr>
        <w:t xml:space="preserve">n in den Handels- und </w:t>
      </w:r>
      <w:r w:rsidR="0036497B" w:rsidRPr="0036497B">
        <w:rPr>
          <w:rFonts w:cs="Arial"/>
          <w:szCs w:val="24"/>
          <w:lang w:val="de-DE"/>
        </w:rPr>
        <w:t>Leistungsbilanzen</w:t>
      </w:r>
      <w:r w:rsidR="00B22170">
        <w:rPr>
          <w:rFonts w:cs="Arial"/>
          <w:szCs w:val="24"/>
          <w:lang w:val="de-DE"/>
        </w:rPr>
        <w:t xml:space="preserve"> konfrontiert,</w:t>
      </w:r>
      <w:r w:rsidR="002B27BD">
        <w:rPr>
          <w:rFonts w:cs="Arial"/>
          <w:szCs w:val="24"/>
          <w:lang w:val="de-DE"/>
        </w:rPr>
        <w:t xml:space="preserve"> </w:t>
      </w:r>
      <w:r w:rsidR="0036497B" w:rsidRPr="0036497B">
        <w:rPr>
          <w:rFonts w:cs="Arial"/>
          <w:szCs w:val="24"/>
          <w:lang w:val="de-DE"/>
        </w:rPr>
        <w:t xml:space="preserve">die sich zu riesigen Devisenreserven aufgebaut haben. </w:t>
      </w:r>
      <w:r w:rsidR="00B22170">
        <w:rPr>
          <w:rFonts w:cs="Arial"/>
          <w:szCs w:val="24"/>
          <w:lang w:val="de-DE"/>
        </w:rPr>
        <w:t xml:space="preserve"> Die </w:t>
      </w:r>
      <w:r w:rsidR="0036497B" w:rsidRPr="0036497B">
        <w:rPr>
          <w:rFonts w:cs="Arial"/>
          <w:szCs w:val="24"/>
          <w:lang w:val="de-DE"/>
        </w:rPr>
        <w:t>Konzentration dieser Reserven i</w:t>
      </w:r>
      <w:r w:rsidR="002B27BD">
        <w:rPr>
          <w:rFonts w:cs="Arial"/>
          <w:szCs w:val="24"/>
          <w:lang w:val="de-DE"/>
        </w:rPr>
        <w:t xml:space="preserve">n einigen wenigen Währungen, </w:t>
      </w:r>
      <w:r w:rsidR="00B22170">
        <w:rPr>
          <w:rFonts w:cs="Arial"/>
          <w:szCs w:val="24"/>
          <w:lang w:val="de-DE"/>
        </w:rPr>
        <w:t xml:space="preserve">stellen neue Herausforderungen </w:t>
      </w:r>
      <w:r w:rsidR="0036497B" w:rsidRPr="0036497B">
        <w:rPr>
          <w:rFonts w:cs="Arial"/>
          <w:szCs w:val="24"/>
          <w:lang w:val="de-DE"/>
        </w:rPr>
        <w:t>für die fiskalische und mone</w:t>
      </w:r>
      <w:r w:rsidR="00B22170">
        <w:rPr>
          <w:rFonts w:cs="Arial"/>
          <w:szCs w:val="24"/>
          <w:lang w:val="de-DE"/>
        </w:rPr>
        <w:t>täre Stabilität dar</w:t>
      </w:r>
      <w:r w:rsidR="0036497B" w:rsidRPr="0036497B">
        <w:rPr>
          <w:rFonts w:cs="Arial"/>
          <w:szCs w:val="24"/>
          <w:lang w:val="de-DE"/>
        </w:rPr>
        <w:t xml:space="preserve">. </w:t>
      </w:r>
    </w:p>
    <w:p w:rsidR="00046B0D" w:rsidRDefault="00A7178A" w:rsidP="00CA265A">
      <w:pPr>
        <w:spacing w:line="240" w:lineRule="auto"/>
        <w:rPr>
          <w:rFonts w:cs="Arial"/>
          <w:szCs w:val="24"/>
          <w:lang w:val="de-DE"/>
        </w:rPr>
      </w:pPr>
      <w:r w:rsidRPr="00F62998">
        <w:rPr>
          <w:rFonts w:cs="Arial"/>
          <w:szCs w:val="24"/>
          <w:lang w:val="de-DE"/>
        </w:rPr>
        <w:t xml:space="preserve">Das jetzige Währungssystem </w:t>
      </w:r>
      <w:r w:rsidR="00560C6C" w:rsidRPr="00F62998">
        <w:rPr>
          <w:rFonts w:cs="Arial"/>
          <w:szCs w:val="24"/>
          <w:lang w:val="de-DE"/>
        </w:rPr>
        <w:t xml:space="preserve">hat sich </w:t>
      </w:r>
      <w:r w:rsidR="006F0B92">
        <w:rPr>
          <w:rFonts w:cs="Arial"/>
          <w:szCs w:val="24"/>
          <w:lang w:val="de-DE"/>
        </w:rPr>
        <w:t xml:space="preserve">bisher </w:t>
      </w:r>
      <w:r w:rsidR="00560C6C" w:rsidRPr="00F62998">
        <w:rPr>
          <w:rFonts w:cs="Arial"/>
          <w:szCs w:val="24"/>
          <w:lang w:val="de-DE"/>
        </w:rPr>
        <w:t>als belastbar gezeigt</w:t>
      </w:r>
      <w:r w:rsidR="006F0B92">
        <w:rPr>
          <w:rFonts w:cs="Arial"/>
          <w:szCs w:val="24"/>
          <w:lang w:val="de-DE"/>
        </w:rPr>
        <w:t xml:space="preserve">. Das muss aber nicht so bleiben. Es könnte auch </w:t>
      </w:r>
      <w:r w:rsidR="00560C6C" w:rsidRPr="00F62998">
        <w:rPr>
          <w:rFonts w:cs="Arial"/>
          <w:szCs w:val="24"/>
          <w:lang w:val="de-DE"/>
        </w:rPr>
        <w:t>substantiellen Herausforderungen ausgesetzt sein. Auch</w:t>
      </w:r>
      <w:r w:rsidR="00606D41">
        <w:rPr>
          <w:rFonts w:cs="Arial"/>
          <w:szCs w:val="24"/>
          <w:lang w:val="de-DE"/>
        </w:rPr>
        <w:t xml:space="preserve"> die vorausgegangen Systeme hab</w:t>
      </w:r>
      <w:r w:rsidR="00560C6C" w:rsidRPr="00F62998">
        <w:rPr>
          <w:rFonts w:cs="Arial"/>
          <w:szCs w:val="24"/>
          <w:lang w:val="de-DE"/>
        </w:rPr>
        <w:t>en immer belastbar gewirkt, bis sie dann auseinandergebroche</w:t>
      </w:r>
      <w:r w:rsidR="00606D41">
        <w:rPr>
          <w:rFonts w:cs="Arial"/>
          <w:szCs w:val="24"/>
          <w:lang w:val="de-DE"/>
        </w:rPr>
        <w:t>n sind</w:t>
      </w:r>
      <w:r w:rsidR="008B67F6">
        <w:rPr>
          <w:rFonts w:cs="Arial"/>
          <w:szCs w:val="24"/>
          <w:lang w:val="de-DE"/>
        </w:rPr>
        <w:t>.</w:t>
      </w:r>
    </w:p>
    <w:p w:rsidR="00DD2FB2" w:rsidRDefault="006F0B92" w:rsidP="00CA265A">
      <w:pPr>
        <w:spacing w:line="240" w:lineRule="auto"/>
        <w:rPr>
          <w:rFonts w:cs="Arial"/>
          <w:szCs w:val="24"/>
          <w:lang w:val="de-DE"/>
        </w:rPr>
      </w:pPr>
      <w:r>
        <w:rPr>
          <w:rFonts w:cs="Arial"/>
          <w:szCs w:val="24"/>
          <w:lang w:val="de-DE"/>
        </w:rPr>
        <w:t>Vor diesem Hintergrund benennt</w:t>
      </w:r>
      <w:r w:rsidR="00AA0149">
        <w:rPr>
          <w:rFonts w:cs="Arial"/>
          <w:szCs w:val="24"/>
          <w:lang w:val="de-DE"/>
        </w:rPr>
        <w:t xml:space="preserve"> der IWF </w:t>
      </w:r>
      <w:r>
        <w:rPr>
          <w:rFonts w:cs="Arial"/>
          <w:szCs w:val="24"/>
          <w:lang w:val="de-DE"/>
        </w:rPr>
        <w:t>drei</w:t>
      </w:r>
      <w:r w:rsidRPr="008B67F6">
        <w:rPr>
          <w:rFonts w:cs="Arial"/>
          <w:szCs w:val="24"/>
          <w:lang w:val="de-DE"/>
        </w:rPr>
        <w:t xml:space="preserve"> Reform-Optionen</w:t>
      </w:r>
      <w:r>
        <w:rPr>
          <w:rFonts w:cs="Arial"/>
          <w:szCs w:val="24"/>
          <w:lang w:val="de-DE"/>
        </w:rPr>
        <w:t>:</w:t>
      </w:r>
      <w:r w:rsidR="00753B31">
        <w:rPr>
          <w:rFonts w:cs="Arial"/>
          <w:szCs w:val="24"/>
          <w:lang w:val="de-DE"/>
        </w:rPr>
        <w:br/>
      </w:r>
      <w:r w:rsidR="0081586D">
        <w:rPr>
          <w:rFonts w:cs="Arial"/>
          <w:szCs w:val="24"/>
          <w:lang w:val="de-DE"/>
        </w:rPr>
        <w:br/>
      </w:r>
      <w:r w:rsidR="006732BE">
        <w:rPr>
          <w:rFonts w:cs="Arial"/>
          <w:szCs w:val="24"/>
          <w:lang w:val="de-DE"/>
        </w:rPr>
        <w:t xml:space="preserve">(a)  </w:t>
      </w:r>
      <w:r w:rsidR="006F691E">
        <w:rPr>
          <w:rFonts w:cs="Arial"/>
          <w:szCs w:val="24"/>
          <w:lang w:val="de-DE"/>
        </w:rPr>
        <w:t>Renationalisierung</w:t>
      </w:r>
      <w:r w:rsidR="00944587">
        <w:rPr>
          <w:rFonts w:cs="Arial"/>
          <w:szCs w:val="24"/>
          <w:lang w:val="de-DE"/>
        </w:rPr>
        <w:br/>
      </w:r>
      <w:r w:rsidR="006F691E">
        <w:rPr>
          <w:rFonts w:cs="Arial"/>
          <w:szCs w:val="24"/>
          <w:lang w:val="de-DE"/>
        </w:rPr>
        <w:br/>
      </w:r>
      <w:r>
        <w:rPr>
          <w:rFonts w:cs="Arial"/>
          <w:szCs w:val="24"/>
          <w:lang w:val="de-DE"/>
        </w:rPr>
        <w:t xml:space="preserve">Seit dem Zusammenbruch des </w:t>
      </w:r>
      <w:proofErr w:type="spellStart"/>
      <w:r>
        <w:rPr>
          <w:rFonts w:cs="Arial"/>
          <w:szCs w:val="24"/>
          <w:lang w:val="de-DE"/>
        </w:rPr>
        <w:t>Bretton</w:t>
      </w:r>
      <w:proofErr w:type="spellEnd"/>
      <w:r>
        <w:rPr>
          <w:rFonts w:cs="Arial"/>
          <w:szCs w:val="24"/>
          <w:lang w:val="de-DE"/>
        </w:rPr>
        <w:t xml:space="preserve">-Woods-Systems </w:t>
      </w:r>
      <w:r w:rsidR="006F691E">
        <w:rPr>
          <w:rFonts w:cs="Arial"/>
          <w:szCs w:val="24"/>
          <w:lang w:val="de-DE"/>
        </w:rPr>
        <w:t>fußt</w:t>
      </w:r>
      <w:r w:rsidR="005B3A4F">
        <w:rPr>
          <w:rFonts w:cs="Arial"/>
          <w:szCs w:val="24"/>
          <w:lang w:val="de-DE"/>
        </w:rPr>
        <w:t xml:space="preserve"> das IWS überwiegend</w:t>
      </w:r>
      <w:r w:rsidR="00FE4B13">
        <w:rPr>
          <w:rFonts w:cs="Arial"/>
          <w:szCs w:val="24"/>
          <w:lang w:val="de-DE"/>
        </w:rPr>
        <w:t xml:space="preserve"> auf nationalem Vorgehen. </w:t>
      </w:r>
      <w:r w:rsidR="007B6EDF" w:rsidRPr="00611504">
        <w:rPr>
          <w:rFonts w:cs="Arial"/>
          <w:szCs w:val="24"/>
          <w:lang w:val="de-DE"/>
        </w:rPr>
        <w:t>Da</w:t>
      </w:r>
      <w:r w:rsidR="001E0AB4">
        <w:rPr>
          <w:rFonts w:cs="Arial"/>
          <w:szCs w:val="24"/>
          <w:lang w:val="de-DE"/>
        </w:rPr>
        <w:t>bei bleiben zu wollen</w:t>
      </w:r>
      <w:r w:rsidR="007B6EDF" w:rsidRPr="00611504">
        <w:rPr>
          <w:rFonts w:cs="Arial"/>
          <w:szCs w:val="24"/>
          <w:lang w:val="de-DE"/>
        </w:rPr>
        <w:t xml:space="preserve"> ist unrealistisch. </w:t>
      </w:r>
    </w:p>
    <w:p w:rsidR="007E292B" w:rsidRPr="007E292B" w:rsidRDefault="006F691E" w:rsidP="00CA265A">
      <w:pPr>
        <w:spacing w:line="240" w:lineRule="auto"/>
        <w:rPr>
          <w:rFonts w:cs="Arial"/>
          <w:szCs w:val="24"/>
          <w:lang w:val="de-DE"/>
        </w:rPr>
      </w:pPr>
      <w:r w:rsidRPr="001D1D06">
        <w:rPr>
          <w:rFonts w:cs="Arial"/>
          <w:szCs w:val="24"/>
          <w:lang w:val="de-DE"/>
        </w:rPr>
        <w:t xml:space="preserve">(b)  </w:t>
      </w:r>
      <w:r w:rsidR="00DD2FB2">
        <w:rPr>
          <w:rFonts w:cs="Arial"/>
          <w:szCs w:val="24"/>
          <w:lang w:val="de-DE"/>
        </w:rPr>
        <w:t>Multipolare</w:t>
      </w:r>
      <w:r w:rsidR="008B34CC">
        <w:rPr>
          <w:rFonts w:cs="Arial"/>
          <w:szCs w:val="24"/>
          <w:lang w:val="de-DE"/>
        </w:rPr>
        <w:t>s Währungssystem</w:t>
      </w:r>
      <w:r w:rsidR="00944587">
        <w:rPr>
          <w:rFonts w:cs="Arial"/>
          <w:szCs w:val="24"/>
          <w:lang w:val="de-DE"/>
        </w:rPr>
        <w:br/>
      </w:r>
      <w:r w:rsidR="001D1D06">
        <w:rPr>
          <w:rFonts w:cs="Arial"/>
          <w:szCs w:val="24"/>
          <w:lang w:val="de-DE"/>
        </w:rPr>
        <w:br/>
      </w:r>
      <w:r w:rsidR="00DD2FB2">
        <w:rPr>
          <w:rFonts w:cs="Arial"/>
          <w:szCs w:val="24"/>
          <w:lang w:val="de-DE"/>
        </w:rPr>
        <w:t xml:space="preserve">Das unterschiedliche Wachstum der Inlandsprodukte lässt in der </w:t>
      </w:r>
      <w:r w:rsidR="00C917D4" w:rsidRPr="00F62998">
        <w:rPr>
          <w:rFonts w:cs="Arial"/>
          <w:szCs w:val="24"/>
          <w:lang w:val="de-DE"/>
        </w:rPr>
        <w:t>Welt immer</w:t>
      </w:r>
      <w:r w:rsidR="00DD2FB2">
        <w:rPr>
          <w:rFonts w:cs="Arial"/>
          <w:szCs w:val="24"/>
          <w:lang w:val="de-DE"/>
        </w:rPr>
        <w:t xml:space="preserve"> mehr Wachstumspole entstehen: Multipolarität. </w:t>
      </w:r>
      <w:r w:rsidR="00DD2FB2" w:rsidRPr="008B34CC">
        <w:rPr>
          <w:rFonts w:cs="Arial"/>
          <w:szCs w:val="24"/>
          <w:lang w:val="de-DE"/>
        </w:rPr>
        <w:t>Deswegen</w:t>
      </w:r>
      <w:r w:rsidR="00682E75" w:rsidRPr="008B34CC">
        <w:rPr>
          <w:rFonts w:cs="Arial"/>
          <w:szCs w:val="24"/>
          <w:lang w:val="de-DE"/>
        </w:rPr>
        <w:t xml:space="preserve"> </w:t>
      </w:r>
      <w:r w:rsidR="00DD2FB2" w:rsidRPr="008B34CC">
        <w:rPr>
          <w:rFonts w:cs="Arial"/>
          <w:szCs w:val="24"/>
          <w:lang w:val="de-DE"/>
        </w:rPr>
        <w:t xml:space="preserve">wird </w:t>
      </w:r>
      <w:r w:rsidR="00682E75" w:rsidRPr="008B34CC">
        <w:rPr>
          <w:rFonts w:cs="Arial"/>
          <w:szCs w:val="24"/>
          <w:lang w:val="de-DE"/>
        </w:rPr>
        <w:t xml:space="preserve">auch </w:t>
      </w:r>
      <w:r w:rsidR="00C917D4" w:rsidRPr="008B34CC">
        <w:rPr>
          <w:rFonts w:cs="Arial"/>
          <w:szCs w:val="24"/>
          <w:lang w:val="de-DE"/>
        </w:rPr>
        <w:t>die Entwicklung hin</w:t>
      </w:r>
      <w:r w:rsidR="008B34CC" w:rsidRPr="008B34CC">
        <w:rPr>
          <w:rFonts w:cs="Arial"/>
          <w:szCs w:val="24"/>
          <w:lang w:val="de-DE"/>
        </w:rPr>
        <w:t xml:space="preserve"> zu einem m</w:t>
      </w:r>
      <w:r w:rsidR="00682E75" w:rsidRPr="008B34CC">
        <w:rPr>
          <w:rFonts w:cs="Arial"/>
          <w:szCs w:val="24"/>
          <w:lang w:val="de-DE"/>
        </w:rPr>
        <w:t>ulti</w:t>
      </w:r>
      <w:r w:rsidR="008B34CC" w:rsidRPr="008B34CC">
        <w:rPr>
          <w:rFonts w:cs="Arial"/>
          <w:szCs w:val="24"/>
          <w:lang w:val="de-DE"/>
        </w:rPr>
        <w:t>polaren Währungss</w:t>
      </w:r>
      <w:r w:rsidR="008B34CC">
        <w:rPr>
          <w:rFonts w:cs="Arial"/>
          <w:szCs w:val="24"/>
          <w:lang w:val="de-DE"/>
        </w:rPr>
        <w:t xml:space="preserve">ystem </w:t>
      </w:r>
      <w:r w:rsidR="00682E75" w:rsidRPr="008B34CC">
        <w:rPr>
          <w:rFonts w:cs="Arial"/>
          <w:szCs w:val="24"/>
          <w:lang w:val="de-DE"/>
        </w:rPr>
        <w:t>wahrscheinlicher.</w:t>
      </w:r>
      <w:r w:rsidR="00682E75">
        <w:rPr>
          <w:rFonts w:cs="Arial"/>
          <w:szCs w:val="24"/>
          <w:lang w:val="de-DE"/>
        </w:rPr>
        <w:t xml:space="preserve"> </w:t>
      </w:r>
      <w:r w:rsidR="00C917D4" w:rsidRPr="00F62998">
        <w:rPr>
          <w:rFonts w:cs="Arial"/>
          <w:szCs w:val="24"/>
          <w:lang w:val="de-DE"/>
        </w:rPr>
        <w:t xml:space="preserve"> </w:t>
      </w:r>
      <w:r w:rsidR="00682E75">
        <w:rPr>
          <w:rFonts w:cs="Arial"/>
          <w:szCs w:val="24"/>
          <w:lang w:val="de-DE"/>
        </w:rPr>
        <w:br/>
      </w:r>
      <w:r w:rsidR="00682E75" w:rsidRPr="00F62998">
        <w:rPr>
          <w:rFonts w:cs="Arial"/>
          <w:szCs w:val="24"/>
          <w:lang w:val="de-DE"/>
        </w:rPr>
        <w:t xml:space="preserve">Ein multipolares </w:t>
      </w:r>
      <w:r w:rsidR="00AA3E48">
        <w:rPr>
          <w:rFonts w:cs="Arial"/>
          <w:szCs w:val="24"/>
          <w:lang w:val="de-DE"/>
        </w:rPr>
        <w:t>Währungss</w:t>
      </w:r>
      <w:r w:rsidR="00682E75" w:rsidRPr="00F62998">
        <w:rPr>
          <w:rFonts w:cs="Arial"/>
          <w:szCs w:val="24"/>
          <w:lang w:val="de-DE"/>
        </w:rPr>
        <w:t xml:space="preserve">ystem würde </w:t>
      </w:r>
      <w:r w:rsidR="00B00EE5" w:rsidRPr="007E292B">
        <w:rPr>
          <w:rFonts w:cs="Arial"/>
          <w:szCs w:val="24"/>
          <w:lang w:val="de-DE"/>
        </w:rPr>
        <w:t>die globalen wi</w:t>
      </w:r>
      <w:r w:rsidR="00B00EE5">
        <w:rPr>
          <w:rFonts w:cs="Arial"/>
          <w:szCs w:val="24"/>
          <w:lang w:val="de-DE"/>
        </w:rPr>
        <w:t>rtschaftlichen Gewichte nachbauen, also</w:t>
      </w:r>
      <w:r w:rsidR="00B00EE5" w:rsidRPr="00F62998">
        <w:rPr>
          <w:rFonts w:cs="Arial"/>
          <w:szCs w:val="24"/>
          <w:lang w:val="de-DE"/>
        </w:rPr>
        <w:t xml:space="preserve"> </w:t>
      </w:r>
      <w:r w:rsidR="00682E75">
        <w:rPr>
          <w:rFonts w:cs="Arial"/>
          <w:szCs w:val="24"/>
          <w:lang w:val="de-DE"/>
        </w:rPr>
        <w:t>aus mehreren Währungen bestehen</w:t>
      </w:r>
      <w:r w:rsidR="00B00EE5">
        <w:rPr>
          <w:rFonts w:cs="Arial"/>
          <w:szCs w:val="24"/>
          <w:lang w:val="de-DE"/>
        </w:rPr>
        <w:t xml:space="preserve"> – </w:t>
      </w:r>
      <w:r w:rsidR="00682E75" w:rsidRPr="00F62998">
        <w:rPr>
          <w:rFonts w:cs="Arial"/>
          <w:szCs w:val="24"/>
          <w:lang w:val="de-DE"/>
        </w:rPr>
        <w:t>z. B. einer</w:t>
      </w:r>
      <w:r w:rsidR="00682E75">
        <w:rPr>
          <w:rFonts w:cs="Arial"/>
          <w:szCs w:val="24"/>
          <w:lang w:val="de-DE"/>
        </w:rPr>
        <w:t xml:space="preserve"> </w:t>
      </w:r>
      <w:r w:rsidR="00682E75" w:rsidRPr="00F62998">
        <w:rPr>
          <w:rFonts w:cs="Arial"/>
          <w:szCs w:val="24"/>
          <w:lang w:val="de-DE"/>
        </w:rPr>
        <w:t xml:space="preserve">dominanten Dollar-Zone, einer Euro-Zone, einer </w:t>
      </w:r>
      <w:r w:rsidR="00682E75">
        <w:rPr>
          <w:rFonts w:cs="Arial"/>
          <w:szCs w:val="24"/>
          <w:lang w:val="de-DE"/>
        </w:rPr>
        <w:t>Asiatischen Währungszone</w:t>
      </w:r>
      <w:r w:rsidR="007E292B" w:rsidRPr="007E292B">
        <w:rPr>
          <w:rFonts w:cs="Arial"/>
          <w:szCs w:val="24"/>
          <w:lang w:val="de-DE"/>
        </w:rPr>
        <w:t>.</w:t>
      </w:r>
      <w:r w:rsidR="007E292B">
        <w:rPr>
          <w:rFonts w:cs="Arial"/>
          <w:szCs w:val="24"/>
          <w:lang w:val="de-DE"/>
        </w:rPr>
        <w:t xml:space="preserve"> J</w:t>
      </w:r>
      <w:r w:rsidR="00682E75" w:rsidRPr="00F62998">
        <w:rPr>
          <w:rFonts w:cs="Arial"/>
          <w:szCs w:val="24"/>
          <w:lang w:val="de-DE"/>
        </w:rPr>
        <w:t>ede</w:t>
      </w:r>
      <w:r w:rsidR="007E292B">
        <w:rPr>
          <w:rFonts w:cs="Arial"/>
          <w:szCs w:val="24"/>
          <w:lang w:val="de-DE"/>
        </w:rPr>
        <w:t xml:space="preserve"> würde</w:t>
      </w:r>
      <w:r w:rsidR="00682E75" w:rsidRPr="00F62998">
        <w:rPr>
          <w:rFonts w:cs="Arial"/>
          <w:szCs w:val="24"/>
          <w:lang w:val="de-DE"/>
        </w:rPr>
        <w:t xml:space="preserve"> als breit angelegte Reserve-Währung </w:t>
      </w:r>
      <w:proofErr w:type="gramStart"/>
      <w:r w:rsidR="00682E75" w:rsidRPr="00F62998">
        <w:rPr>
          <w:rFonts w:cs="Arial"/>
          <w:szCs w:val="24"/>
          <w:lang w:val="de-DE"/>
        </w:rPr>
        <w:t>fungieren</w:t>
      </w:r>
      <w:proofErr w:type="gramEnd"/>
      <w:r w:rsidR="007E292B">
        <w:rPr>
          <w:rFonts w:cs="Arial"/>
          <w:szCs w:val="24"/>
          <w:lang w:val="de-DE"/>
        </w:rPr>
        <w:t>, v</w:t>
      </w:r>
      <w:r w:rsidR="00682E75" w:rsidRPr="007E292B">
        <w:rPr>
          <w:rFonts w:cs="Arial"/>
          <w:szCs w:val="24"/>
          <w:lang w:val="de-DE"/>
        </w:rPr>
        <w:t xml:space="preserve">ielleicht ergänzt durch </w:t>
      </w:r>
      <w:r w:rsidR="00057EB6">
        <w:rPr>
          <w:rFonts w:cs="Arial"/>
          <w:szCs w:val="24"/>
          <w:lang w:val="de-DE"/>
        </w:rPr>
        <w:t>sekundäre Reserve-Währungen.</w:t>
      </w:r>
    </w:p>
    <w:p w:rsidR="00CB28C4" w:rsidRDefault="00C917D4" w:rsidP="00CA265A">
      <w:pPr>
        <w:spacing w:line="240" w:lineRule="auto"/>
        <w:rPr>
          <w:rFonts w:cs="Arial"/>
          <w:szCs w:val="24"/>
          <w:lang w:val="de-DE"/>
        </w:rPr>
      </w:pPr>
      <w:r w:rsidRPr="00F62998">
        <w:rPr>
          <w:rFonts w:cs="Arial"/>
          <w:szCs w:val="24"/>
          <w:lang w:val="de-DE"/>
        </w:rPr>
        <w:t xml:space="preserve">Ein solches Reserve-System wäre dem </w:t>
      </w:r>
      <w:r w:rsidR="005B3A4F">
        <w:rPr>
          <w:rFonts w:cs="Arial"/>
          <w:szCs w:val="24"/>
          <w:lang w:val="de-DE"/>
        </w:rPr>
        <w:t>heutigen</w:t>
      </w:r>
      <w:r w:rsidRPr="00F62998">
        <w:rPr>
          <w:rFonts w:cs="Arial"/>
          <w:szCs w:val="24"/>
          <w:lang w:val="de-DE"/>
        </w:rPr>
        <w:t xml:space="preserve"> überlegen, weil es dazu beitrüge, die Politik der Begeber aller Reserven zu diszip</w:t>
      </w:r>
      <w:r w:rsidR="00057EB6">
        <w:rPr>
          <w:rFonts w:cs="Arial"/>
          <w:szCs w:val="24"/>
          <w:lang w:val="de-DE"/>
        </w:rPr>
        <w:t>linieren</w:t>
      </w:r>
      <w:r w:rsidRPr="00F62998">
        <w:rPr>
          <w:rFonts w:cs="Arial"/>
          <w:szCs w:val="24"/>
          <w:lang w:val="de-DE"/>
        </w:rPr>
        <w:t>.</w:t>
      </w:r>
      <w:r w:rsidR="0081586D">
        <w:rPr>
          <w:rFonts w:cs="Arial"/>
          <w:szCs w:val="24"/>
          <w:lang w:val="de-DE"/>
        </w:rPr>
        <w:t xml:space="preserve"> </w:t>
      </w:r>
      <w:r w:rsidR="00205845">
        <w:rPr>
          <w:rFonts w:cs="Arial"/>
          <w:szCs w:val="24"/>
          <w:lang w:val="de-DE"/>
        </w:rPr>
        <w:t xml:space="preserve">Aber </w:t>
      </w:r>
      <w:r w:rsidRPr="00AA0149">
        <w:rPr>
          <w:rFonts w:cs="Arial"/>
          <w:szCs w:val="24"/>
          <w:lang w:val="de-DE"/>
        </w:rPr>
        <w:t xml:space="preserve">es </w:t>
      </w:r>
      <w:r w:rsidR="00205845">
        <w:rPr>
          <w:rFonts w:cs="Arial"/>
          <w:szCs w:val="24"/>
          <w:lang w:val="de-DE"/>
        </w:rPr>
        <w:t xml:space="preserve">hätte </w:t>
      </w:r>
      <w:r w:rsidRPr="00AA0149">
        <w:rPr>
          <w:rFonts w:cs="Arial"/>
          <w:szCs w:val="24"/>
          <w:lang w:val="de-DE"/>
        </w:rPr>
        <w:t xml:space="preserve">durchaus </w:t>
      </w:r>
      <w:r w:rsidR="00205845">
        <w:rPr>
          <w:rFonts w:cs="Arial"/>
          <w:szCs w:val="24"/>
          <w:lang w:val="de-DE"/>
        </w:rPr>
        <w:t xml:space="preserve">auch </w:t>
      </w:r>
      <w:r w:rsidRPr="00AA0149">
        <w:rPr>
          <w:rFonts w:cs="Arial"/>
          <w:szCs w:val="24"/>
          <w:lang w:val="de-DE"/>
        </w:rPr>
        <w:t>eine Reihe von Kehrseiten</w:t>
      </w:r>
      <w:r w:rsidR="00057EB6">
        <w:rPr>
          <w:rFonts w:cs="Arial"/>
          <w:szCs w:val="24"/>
          <w:lang w:val="de-DE"/>
        </w:rPr>
        <w:t>. A</w:t>
      </w:r>
      <w:r w:rsidRPr="00AA0149">
        <w:rPr>
          <w:rFonts w:cs="Arial"/>
          <w:szCs w:val="24"/>
          <w:lang w:val="de-DE"/>
        </w:rPr>
        <w:t>lles in allem</w:t>
      </w:r>
      <w:r w:rsidR="00057EB6">
        <w:rPr>
          <w:rFonts w:cs="Arial"/>
          <w:szCs w:val="24"/>
          <w:lang w:val="de-DE"/>
        </w:rPr>
        <w:t xml:space="preserve"> ist unklar</w:t>
      </w:r>
      <w:r w:rsidRPr="00AA0149">
        <w:rPr>
          <w:rFonts w:cs="Arial"/>
          <w:szCs w:val="24"/>
          <w:lang w:val="de-DE"/>
        </w:rPr>
        <w:t xml:space="preserve">, ob ein </w:t>
      </w:r>
      <w:r w:rsidR="00057EB6">
        <w:rPr>
          <w:rFonts w:cs="Arial"/>
          <w:szCs w:val="24"/>
          <w:lang w:val="de-DE"/>
        </w:rPr>
        <w:t>solches diversifiziertes Reserve-</w:t>
      </w:r>
      <w:r w:rsidRPr="00AA0149">
        <w:rPr>
          <w:rFonts w:cs="Arial"/>
          <w:szCs w:val="24"/>
          <w:lang w:val="de-DE"/>
        </w:rPr>
        <w:t xml:space="preserve">System eine Verbesserung darstellen würde. </w:t>
      </w:r>
    </w:p>
    <w:p w:rsidR="00753B31" w:rsidRDefault="00753B31" w:rsidP="00CA265A">
      <w:pPr>
        <w:spacing w:line="240" w:lineRule="auto"/>
        <w:rPr>
          <w:rFonts w:cs="Arial"/>
          <w:szCs w:val="24"/>
          <w:lang w:val="de-DE"/>
        </w:rPr>
      </w:pPr>
    </w:p>
    <w:p w:rsidR="00753B31" w:rsidRDefault="00753B31" w:rsidP="00CA265A">
      <w:pPr>
        <w:spacing w:line="240" w:lineRule="auto"/>
        <w:rPr>
          <w:rFonts w:cs="Arial"/>
          <w:szCs w:val="24"/>
          <w:lang w:val="de-DE"/>
        </w:rPr>
      </w:pPr>
    </w:p>
    <w:p w:rsidR="00CB28C4" w:rsidRDefault="001A26C0" w:rsidP="00CB28C4">
      <w:pPr>
        <w:spacing w:line="240" w:lineRule="auto"/>
        <w:rPr>
          <w:rFonts w:cs="Arial"/>
          <w:sz w:val="28"/>
          <w:szCs w:val="28"/>
          <w:lang w:val="de-DE"/>
        </w:rPr>
      </w:pPr>
      <w:r>
        <w:rPr>
          <w:rFonts w:cs="Arial"/>
          <w:szCs w:val="24"/>
          <w:lang w:val="de-DE"/>
        </w:rPr>
        <w:lastRenderedPageBreak/>
        <w:t>(</w:t>
      </w:r>
      <w:r w:rsidR="00E665DD">
        <w:rPr>
          <w:rFonts w:cs="Arial"/>
          <w:szCs w:val="24"/>
          <w:lang w:val="de-DE"/>
        </w:rPr>
        <w:t>c</w:t>
      </w:r>
      <w:r>
        <w:rPr>
          <w:rFonts w:cs="Arial"/>
          <w:szCs w:val="24"/>
          <w:lang w:val="de-DE"/>
        </w:rPr>
        <w:t xml:space="preserve">) </w:t>
      </w:r>
      <w:r w:rsidR="006732BE">
        <w:rPr>
          <w:rFonts w:cs="Arial"/>
          <w:szCs w:val="24"/>
          <w:lang w:val="de-DE"/>
        </w:rPr>
        <w:t xml:space="preserve"> </w:t>
      </w:r>
      <w:r w:rsidR="00753B31">
        <w:rPr>
          <w:rFonts w:cs="Arial"/>
          <w:szCs w:val="24"/>
          <w:lang w:val="de-DE"/>
        </w:rPr>
        <w:t>Mono</w:t>
      </w:r>
      <w:r w:rsidR="001D1D06">
        <w:rPr>
          <w:rFonts w:cs="Arial"/>
          <w:szCs w:val="24"/>
          <w:lang w:val="de-DE"/>
        </w:rPr>
        <w:t xml:space="preserve">polares System: </w:t>
      </w:r>
      <w:r w:rsidR="00CB28C4" w:rsidRPr="001D1D06">
        <w:rPr>
          <w:rFonts w:cs="Arial"/>
          <w:szCs w:val="24"/>
          <w:lang w:val="de-DE"/>
        </w:rPr>
        <w:t>Eine Weltwährung</w:t>
      </w:r>
      <w:r w:rsidR="00615CDE">
        <w:rPr>
          <w:rFonts w:cs="Arial"/>
          <w:szCs w:val="24"/>
          <w:lang w:val="de-DE"/>
        </w:rPr>
        <w:t xml:space="preserve"> </w:t>
      </w:r>
    </w:p>
    <w:p w:rsidR="00FD650A" w:rsidRPr="00FD650A" w:rsidRDefault="00CB28C4" w:rsidP="00CB28C4">
      <w:pPr>
        <w:spacing w:line="240" w:lineRule="auto"/>
        <w:rPr>
          <w:rFonts w:cs="Arial"/>
          <w:sz w:val="20"/>
          <w:szCs w:val="20"/>
          <w:lang w:val="de-DE"/>
        </w:rPr>
      </w:pPr>
      <w:r w:rsidRPr="00F62998">
        <w:rPr>
          <w:rFonts w:cs="Arial"/>
          <w:szCs w:val="24"/>
          <w:lang w:val="de-DE"/>
        </w:rPr>
        <w:t xml:space="preserve">Die bisher diskutierten SDR weisen eine Beschränkung auf – sie sind keine Währung. </w:t>
      </w:r>
      <w:r w:rsidR="00FD650A">
        <w:rPr>
          <w:rFonts w:cs="Arial"/>
          <w:szCs w:val="24"/>
          <w:lang w:val="de-DE"/>
        </w:rPr>
        <w:t>(</w:t>
      </w:r>
      <w:r w:rsidR="00FD650A" w:rsidRPr="00FD650A">
        <w:rPr>
          <w:rFonts w:cs="Arial"/>
          <w:sz w:val="20"/>
          <w:szCs w:val="20"/>
          <w:lang w:val="de-DE"/>
        </w:rPr>
        <w:t xml:space="preserve">Die SDR (Special Drawing </w:t>
      </w:r>
      <w:proofErr w:type="spellStart"/>
      <w:r w:rsidR="00FD650A" w:rsidRPr="00FD650A">
        <w:rPr>
          <w:rFonts w:cs="Arial"/>
          <w:sz w:val="20"/>
          <w:szCs w:val="20"/>
          <w:lang w:val="de-DE"/>
        </w:rPr>
        <w:t>Rights</w:t>
      </w:r>
      <w:proofErr w:type="spellEnd"/>
      <w:r w:rsidR="00FD650A" w:rsidRPr="00FD650A">
        <w:rPr>
          <w:rFonts w:cs="Arial"/>
          <w:sz w:val="20"/>
          <w:szCs w:val="20"/>
          <w:lang w:val="de-DE"/>
        </w:rPr>
        <w:t>) sind ein internationales Reserve-Mittel, das vom IWF 1969 geschaffen wurde</w:t>
      </w:r>
      <w:r w:rsidR="00FD650A">
        <w:rPr>
          <w:rFonts w:cs="Arial"/>
          <w:sz w:val="20"/>
          <w:szCs w:val="20"/>
          <w:lang w:val="de-DE"/>
        </w:rPr>
        <w:t>)</w:t>
      </w:r>
      <w:r w:rsidR="00FD650A" w:rsidRPr="00FD650A">
        <w:rPr>
          <w:rFonts w:cs="Arial"/>
          <w:sz w:val="20"/>
          <w:szCs w:val="20"/>
          <w:lang w:val="de-DE"/>
        </w:rPr>
        <w:t xml:space="preserve">. </w:t>
      </w:r>
      <w:r w:rsidRPr="00F62998">
        <w:rPr>
          <w:rFonts w:cs="Arial"/>
          <w:szCs w:val="24"/>
          <w:lang w:val="de-DE"/>
        </w:rPr>
        <w:t xml:space="preserve">Alle SDR und damit verbundenen Instrumente müssen für die meisten Zahlungen in ausländischen Devisen-Märkten </w:t>
      </w:r>
      <w:r w:rsidR="00FD650A">
        <w:rPr>
          <w:rFonts w:cs="Arial"/>
          <w:szCs w:val="24"/>
          <w:lang w:val="de-DE"/>
        </w:rPr>
        <w:t xml:space="preserve">deshalb </w:t>
      </w:r>
      <w:r w:rsidRPr="00F62998">
        <w:rPr>
          <w:rFonts w:cs="Arial"/>
          <w:szCs w:val="24"/>
          <w:lang w:val="de-DE"/>
        </w:rPr>
        <w:t>zunächst in eine nationale Währung umgetauscht werden. Das macht dies zu schwerfälligen Transaktionen.</w:t>
      </w:r>
    </w:p>
    <w:p w:rsidR="00AA0149" w:rsidRDefault="00CB28C4" w:rsidP="00AA0149">
      <w:pPr>
        <w:spacing w:line="240" w:lineRule="auto"/>
        <w:rPr>
          <w:rFonts w:cs="Arial"/>
          <w:szCs w:val="24"/>
          <w:lang w:val="de-DE"/>
        </w:rPr>
      </w:pPr>
      <w:r w:rsidRPr="00F62998">
        <w:rPr>
          <w:rFonts w:cs="Arial"/>
          <w:szCs w:val="24"/>
          <w:lang w:val="de-DE"/>
        </w:rPr>
        <w:t>Eine ehrgeizigere Reform-</w:t>
      </w:r>
      <w:r w:rsidR="00FD650A">
        <w:rPr>
          <w:rFonts w:cs="Arial"/>
          <w:szCs w:val="24"/>
          <w:lang w:val="de-DE"/>
        </w:rPr>
        <w:t xml:space="preserve">Alternative wäre deshalb, die </w:t>
      </w:r>
      <w:r w:rsidRPr="00F62998">
        <w:rPr>
          <w:rFonts w:cs="Arial"/>
          <w:szCs w:val="24"/>
          <w:lang w:val="de-DE"/>
        </w:rPr>
        <w:t xml:space="preserve">in diesem </w:t>
      </w:r>
      <w:r w:rsidR="00FD650A">
        <w:rPr>
          <w:rFonts w:cs="Arial"/>
          <w:szCs w:val="24"/>
          <w:lang w:val="de-DE"/>
        </w:rPr>
        <w:t xml:space="preserve">Strategiepapier </w:t>
      </w:r>
      <w:proofErr w:type="gramStart"/>
      <w:r w:rsidR="00FD650A">
        <w:rPr>
          <w:rFonts w:cs="Arial"/>
          <w:szCs w:val="24"/>
          <w:lang w:val="de-DE"/>
        </w:rPr>
        <w:t>diskutierte</w:t>
      </w:r>
      <w:proofErr w:type="gramEnd"/>
      <w:r w:rsidRPr="00F62998">
        <w:rPr>
          <w:rFonts w:cs="Arial"/>
          <w:szCs w:val="24"/>
          <w:lang w:val="de-DE"/>
        </w:rPr>
        <w:t xml:space="preserve"> Ideen </w:t>
      </w:r>
      <w:r w:rsidR="00FD650A">
        <w:rPr>
          <w:rFonts w:cs="Arial"/>
          <w:szCs w:val="24"/>
          <w:lang w:val="de-DE"/>
        </w:rPr>
        <w:t xml:space="preserve">aufzugreifen und </w:t>
      </w:r>
      <w:r w:rsidRPr="00F62998">
        <w:rPr>
          <w:rFonts w:cs="Arial"/>
          <w:szCs w:val="24"/>
          <w:lang w:val="de-DE"/>
        </w:rPr>
        <w:t>e</w:t>
      </w:r>
      <w:r w:rsidR="00FD650A">
        <w:rPr>
          <w:rFonts w:cs="Arial"/>
          <w:szCs w:val="24"/>
          <w:lang w:val="de-DE"/>
        </w:rPr>
        <w:t>ine globale Währung zu schaffen</w:t>
      </w:r>
      <w:r w:rsidR="000231B5">
        <w:rPr>
          <w:rFonts w:cs="Arial"/>
          <w:szCs w:val="24"/>
          <w:lang w:val="de-DE"/>
        </w:rPr>
        <w:t>. Und d</w:t>
      </w:r>
      <w:r w:rsidR="00081EA7">
        <w:rPr>
          <w:rFonts w:cs="Arial"/>
          <w:szCs w:val="24"/>
          <w:lang w:val="de-DE"/>
        </w:rPr>
        <w:t>er IWF hat sogar schon die Bezeichnung</w:t>
      </w:r>
      <w:r w:rsidR="000231B5">
        <w:rPr>
          <w:rFonts w:cs="Arial"/>
          <w:szCs w:val="24"/>
          <w:lang w:val="de-DE"/>
        </w:rPr>
        <w:t xml:space="preserve"> dafür, nämlich </w:t>
      </w:r>
      <w:proofErr w:type="gramStart"/>
      <w:r w:rsidR="00FD650A">
        <w:rPr>
          <w:rFonts w:cs="Arial"/>
          <w:szCs w:val="24"/>
          <w:lang w:val="de-DE"/>
        </w:rPr>
        <w:t>den</w:t>
      </w:r>
      <w:proofErr w:type="gramEnd"/>
      <w:r w:rsidR="00FD650A">
        <w:rPr>
          <w:rFonts w:cs="Arial"/>
          <w:szCs w:val="24"/>
          <w:lang w:val="de-DE"/>
        </w:rPr>
        <w:t>,</w:t>
      </w:r>
      <w:r w:rsidRPr="00F62998">
        <w:rPr>
          <w:rFonts w:cs="Arial"/>
          <w:szCs w:val="24"/>
          <w:lang w:val="de-DE"/>
        </w:rPr>
        <w:t xml:space="preserve"> zu Ehren </w:t>
      </w:r>
      <w:r w:rsidR="00FD650A">
        <w:rPr>
          <w:rFonts w:cs="Arial"/>
          <w:szCs w:val="24"/>
          <w:lang w:val="de-DE"/>
        </w:rPr>
        <w:t>v</w:t>
      </w:r>
      <w:r w:rsidR="00247E70">
        <w:rPr>
          <w:rFonts w:cs="Arial"/>
          <w:szCs w:val="24"/>
          <w:lang w:val="de-DE"/>
        </w:rPr>
        <w:t>on Keynes so benannten, BANCOR.</w:t>
      </w:r>
    </w:p>
    <w:p w:rsidR="00753B31" w:rsidRPr="00F62998" w:rsidRDefault="00753B31" w:rsidP="00AA0149">
      <w:pPr>
        <w:spacing w:line="240" w:lineRule="auto"/>
        <w:rPr>
          <w:rFonts w:cs="Arial"/>
          <w:szCs w:val="24"/>
          <w:lang w:val="de-DE"/>
        </w:rPr>
      </w:pPr>
    </w:p>
    <w:p w:rsidR="00247E70" w:rsidRDefault="00AA0149" w:rsidP="00AA0149">
      <w:pPr>
        <w:spacing w:line="240" w:lineRule="auto"/>
        <w:rPr>
          <w:rFonts w:cs="Arial"/>
          <w:sz w:val="28"/>
          <w:szCs w:val="28"/>
          <w:lang w:val="de-DE"/>
        </w:rPr>
      </w:pPr>
      <w:r>
        <w:rPr>
          <w:rFonts w:cs="Arial"/>
          <w:sz w:val="28"/>
          <w:szCs w:val="28"/>
          <w:lang w:val="de-DE"/>
        </w:rPr>
        <w:t>2.  Eine wahre Weltwährung – der BANCOR</w:t>
      </w:r>
    </w:p>
    <w:p w:rsidR="00AA0149" w:rsidRDefault="00247E70" w:rsidP="00AA0149">
      <w:pPr>
        <w:spacing w:line="240" w:lineRule="auto"/>
        <w:rPr>
          <w:rFonts w:cs="Arial"/>
          <w:szCs w:val="24"/>
          <w:lang w:val="de-DE"/>
        </w:rPr>
      </w:pPr>
      <w:r w:rsidRPr="00247E70">
        <w:rPr>
          <w:rFonts w:eastAsiaTheme="minorHAnsi" w:cs="Arial"/>
          <w:bCs/>
          <w:szCs w:val="24"/>
          <w:lang w:val="de-DE" w:bidi="ar-SA"/>
        </w:rPr>
        <w:t>Der BANCOR wäre „a sui generis Global Currency“ - e</w:t>
      </w:r>
      <w:r>
        <w:rPr>
          <w:rFonts w:eastAsiaTheme="minorHAnsi" w:cs="Arial"/>
          <w:bCs/>
          <w:szCs w:val="24"/>
          <w:lang w:val="de-DE" w:bidi="ar-SA"/>
        </w:rPr>
        <w:t>ine wahre Weltwährung. Sie</w:t>
      </w:r>
      <w:r w:rsidR="00730A1B">
        <w:rPr>
          <w:rFonts w:cs="Arial"/>
          <w:szCs w:val="24"/>
          <w:lang w:val="de-DE"/>
        </w:rPr>
        <w:t xml:space="preserve"> könnte als ein </w:t>
      </w:r>
      <w:r>
        <w:rPr>
          <w:rFonts w:cs="Arial"/>
          <w:szCs w:val="24"/>
          <w:lang w:val="de-DE"/>
        </w:rPr>
        <w:t>echtes</w:t>
      </w:r>
      <w:r w:rsidRPr="00F62998">
        <w:rPr>
          <w:rFonts w:cs="Arial"/>
          <w:szCs w:val="24"/>
          <w:lang w:val="de-DE"/>
        </w:rPr>
        <w:t xml:space="preserve"> Taus</w:t>
      </w:r>
      <w:r>
        <w:rPr>
          <w:rFonts w:cs="Arial"/>
          <w:szCs w:val="24"/>
          <w:lang w:val="de-DE"/>
        </w:rPr>
        <w:t>chmittel dienen.</w:t>
      </w:r>
      <w:r w:rsidR="00AA0149">
        <w:rPr>
          <w:rFonts w:cs="Arial"/>
          <w:sz w:val="28"/>
          <w:szCs w:val="28"/>
          <w:lang w:val="de-DE"/>
        </w:rPr>
        <w:br/>
      </w:r>
      <w:r w:rsidR="00B43EAA">
        <w:rPr>
          <w:rFonts w:cs="Arial"/>
          <w:szCs w:val="24"/>
          <w:lang w:val="de-DE"/>
        </w:rPr>
        <w:br/>
      </w:r>
      <w:r w:rsidR="00AA0149">
        <w:rPr>
          <w:rFonts w:cs="Arial"/>
          <w:szCs w:val="24"/>
          <w:lang w:val="de-DE"/>
        </w:rPr>
        <w:t>(a)  Zwei Formen</w:t>
      </w:r>
    </w:p>
    <w:p w:rsidR="00AA0149" w:rsidRDefault="005B3A4F" w:rsidP="00AA0149">
      <w:pPr>
        <w:spacing w:line="240" w:lineRule="auto"/>
        <w:rPr>
          <w:rFonts w:cs="Arial"/>
          <w:szCs w:val="24"/>
          <w:lang w:val="de-DE"/>
        </w:rPr>
      </w:pPr>
      <w:r>
        <w:rPr>
          <w:rFonts w:cs="Arial"/>
          <w:szCs w:val="24"/>
          <w:lang w:val="de-DE"/>
        </w:rPr>
        <w:t xml:space="preserve">Der IWF führt </w:t>
      </w:r>
      <w:r w:rsidR="00C86A12">
        <w:rPr>
          <w:rFonts w:cs="Arial"/>
          <w:szCs w:val="24"/>
          <w:lang w:val="de-DE"/>
        </w:rPr>
        <w:t xml:space="preserve"> zwei Option</w:t>
      </w:r>
      <w:r>
        <w:rPr>
          <w:rFonts w:cs="Arial"/>
          <w:szCs w:val="24"/>
          <w:lang w:val="de-DE"/>
        </w:rPr>
        <w:t>en ins Feld</w:t>
      </w:r>
      <w:r w:rsidR="00AA0149">
        <w:rPr>
          <w:rFonts w:cs="Arial"/>
          <w:szCs w:val="24"/>
          <w:lang w:val="de-DE"/>
        </w:rPr>
        <w:t>:</w:t>
      </w:r>
    </w:p>
    <w:p w:rsidR="00AA0149" w:rsidRDefault="005B3A4F" w:rsidP="00AA0149">
      <w:pPr>
        <w:spacing w:line="240" w:lineRule="auto"/>
        <w:rPr>
          <w:rFonts w:cs="Arial"/>
          <w:szCs w:val="24"/>
          <w:lang w:val="de-DE"/>
        </w:rPr>
      </w:pPr>
      <w:r>
        <w:rPr>
          <w:rFonts w:cs="Arial"/>
          <w:szCs w:val="24"/>
          <w:lang w:val="de-DE"/>
        </w:rPr>
        <w:t xml:space="preserve">Der </w:t>
      </w:r>
      <w:r w:rsidR="00AA0149" w:rsidRPr="005D038D">
        <w:rPr>
          <w:rFonts w:cs="Arial"/>
          <w:szCs w:val="24"/>
          <w:lang w:val="de-DE"/>
        </w:rPr>
        <w:t xml:space="preserve">BANCOR als Gemeinsame Währung </w:t>
      </w:r>
      <w:r w:rsidR="00AA0149">
        <w:rPr>
          <w:rFonts w:cs="Arial"/>
          <w:szCs w:val="24"/>
          <w:lang w:val="de-DE"/>
        </w:rPr>
        <w:br/>
      </w:r>
      <w:r w:rsidR="00C86A12">
        <w:rPr>
          <w:rFonts w:cs="Arial"/>
          <w:szCs w:val="24"/>
          <w:lang w:val="de-DE"/>
        </w:rPr>
        <w:t xml:space="preserve">Bei </w:t>
      </w:r>
      <w:proofErr w:type="gramStart"/>
      <w:r w:rsidR="00C86A12">
        <w:rPr>
          <w:rFonts w:cs="Arial"/>
          <w:szCs w:val="24"/>
          <w:lang w:val="de-DE"/>
        </w:rPr>
        <w:t>dieser</w:t>
      </w:r>
      <w:proofErr w:type="gramEnd"/>
      <w:r w:rsidR="00AA0149" w:rsidRPr="00F62998">
        <w:rPr>
          <w:rFonts w:cs="Arial"/>
          <w:szCs w:val="24"/>
          <w:lang w:val="de-DE"/>
        </w:rPr>
        <w:t xml:space="preserve"> Optionen </w:t>
      </w:r>
      <w:r w:rsidR="00C86A12">
        <w:rPr>
          <w:rFonts w:cs="Arial"/>
          <w:szCs w:val="24"/>
          <w:lang w:val="de-DE"/>
        </w:rPr>
        <w:t>würde der</w:t>
      </w:r>
      <w:r w:rsidR="00AA0149" w:rsidRPr="00F62998">
        <w:rPr>
          <w:rFonts w:cs="Arial"/>
          <w:szCs w:val="24"/>
          <w:lang w:val="de-DE"/>
        </w:rPr>
        <w:t xml:space="preserve"> BANCOR als gemeinsame Papier-W</w:t>
      </w:r>
      <w:r w:rsidR="00C86A12">
        <w:rPr>
          <w:rFonts w:cs="Arial"/>
          <w:szCs w:val="24"/>
          <w:lang w:val="de-DE"/>
        </w:rPr>
        <w:t>ährung (wie es der Euro war) geschaffen. Das</w:t>
      </w:r>
      <w:r w:rsidR="00AA0149" w:rsidRPr="00F62998">
        <w:rPr>
          <w:rFonts w:cs="Arial"/>
          <w:szCs w:val="24"/>
          <w:lang w:val="de-DE"/>
        </w:rPr>
        <w:t xml:space="preserve"> würde sofort zu </w:t>
      </w:r>
      <w:r w:rsidR="00C86A12">
        <w:rPr>
          <w:rFonts w:cs="Arial"/>
          <w:szCs w:val="24"/>
          <w:lang w:val="de-DE"/>
        </w:rPr>
        <w:t>s</w:t>
      </w:r>
      <w:r w:rsidR="00AA0149" w:rsidRPr="00F62998">
        <w:rPr>
          <w:rFonts w:cs="Arial"/>
          <w:szCs w:val="24"/>
          <w:lang w:val="de-DE"/>
        </w:rPr>
        <w:t>einer weiten Verbreitung und  zur Beseitigung der Volatilität zwischen den Beitri</w:t>
      </w:r>
      <w:r w:rsidR="00AA0149">
        <w:rPr>
          <w:rFonts w:cs="Arial"/>
          <w:szCs w:val="24"/>
          <w:lang w:val="de-DE"/>
        </w:rPr>
        <w:t xml:space="preserve">ttsstaaten führen. </w:t>
      </w:r>
    </w:p>
    <w:p w:rsidR="00DD5C0A" w:rsidRDefault="00C86A12" w:rsidP="00CB28C4">
      <w:pPr>
        <w:spacing w:line="240" w:lineRule="auto"/>
        <w:rPr>
          <w:rFonts w:cs="Arial"/>
          <w:szCs w:val="24"/>
          <w:lang w:val="de-DE"/>
        </w:rPr>
      </w:pPr>
      <w:r>
        <w:rPr>
          <w:rFonts w:cs="Arial"/>
          <w:szCs w:val="24"/>
          <w:lang w:val="de-DE"/>
        </w:rPr>
        <w:t xml:space="preserve">Der </w:t>
      </w:r>
      <w:r w:rsidR="00AA0149">
        <w:rPr>
          <w:rFonts w:cs="Arial"/>
          <w:szCs w:val="24"/>
          <w:lang w:val="de-DE"/>
        </w:rPr>
        <w:t>BANCOR als</w:t>
      </w:r>
      <w:r w:rsidR="00AA0149" w:rsidRPr="005D038D">
        <w:rPr>
          <w:rFonts w:cs="Arial"/>
          <w:szCs w:val="24"/>
          <w:lang w:val="de-DE"/>
        </w:rPr>
        <w:t xml:space="preserve"> Parallel-Währung </w:t>
      </w:r>
      <w:r>
        <w:rPr>
          <w:rFonts w:cs="Arial"/>
          <w:szCs w:val="24"/>
          <w:lang w:val="de-DE"/>
        </w:rPr>
        <w:br/>
      </w:r>
      <w:r w:rsidR="00AA0149" w:rsidRPr="00F62998">
        <w:rPr>
          <w:rFonts w:cs="Arial"/>
          <w:szCs w:val="24"/>
          <w:lang w:val="de-DE"/>
        </w:rPr>
        <w:t>Eine etwas weniger ambitionierte (und rea</w:t>
      </w:r>
      <w:r>
        <w:rPr>
          <w:rFonts w:cs="Arial"/>
          <w:szCs w:val="24"/>
          <w:lang w:val="de-DE"/>
        </w:rPr>
        <w:t>listischere) Option wäre, den</w:t>
      </w:r>
      <w:r w:rsidR="00AA0149" w:rsidRPr="00F62998">
        <w:rPr>
          <w:rFonts w:cs="Arial"/>
          <w:szCs w:val="24"/>
          <w:lang w:val="de-DE"/>
        </w:rPr>
        <w:t xml:space="preserve"> BANCOR parallel zu nationalen Währungen zirkulieren </w:t>
      </w:r>
      <w:r>
        <w:rPr>
          <w:rFonts w:cs="Arial"/>
          <w:szCs w:val="24"/>
          <w:lang w:val="de-DE"/>
        </w:rPr>
        <w:t>zu lassen</w:t>
      </w:r>
      <w:r w:rsidR="00AA0149" w:rsidRPr="00F62998">
        <w:rPr>
          <w:rFonts w:cs="Arial"/>
          <w:szCs w:val="24"/>
          <w:lang w:val="de-DE"/>
        </w:rPr>
        <w:t xml:space="preserve">. Er müsste allerdings wenigstens von einigen Ländern als Papier-Geld eingeführt werden, um erst einmal einen Austauschmarkt zu entwickeln. </w:t>
      </w:r>
      <w:r>
        <w:rPr>
          <w:rFonts w:cs="Arial"/>
          <w:szCs w:val="24"/>
          <w:lang w:val="de-DE"/>
        </w:rPr>
        <w:t>Dies müssten nicht unbedingt nur die  systemischen Länder sein.</w:t>
      </w:r>
    </w:p>
    <w:p w:rsidR="00B91C1E" w:rsidRPr="00A239DB" w:rsidRDefault="00B43EAA" w:rsidP="00CB28C4">
      <w:pPr>
        <w:spacing w:line="240" w:lineRule="auto"/>
        <w:rPr>
          <w:rFonts w:cs="Arial"/>
          <w:szCs w:val="24"/>
          <w:lang w:val="de-DE"/>
        </w:rPr>
      </w:pPr>
      <w:r w:rsidRPr="00A239DB">
        <w:rPr>
          <w:rFonts w:cs="Arial"/>
          <w:szCs w:val="24"/>
          <w:lang w:val="de-DE"/>
        </w:rPr>
        <w:t>(b</w:t>
      </w:r>
      <w:r w:rsidR="00AA0149" w:rsidRPr="00A239DB">
        <w:rPr>
          <w:rFonts w:cs="Arial"/>
          <w:szCs w:val="24"/>
          <w:lang w:val="de-DE"/>
        </w:rPr>
        <w:t>)</w:t>
      </w:r>
      <w:r w:rsidR="00032B12" w:rsidRPr="00A239DB">
        <w:rPr>
          <w:rFonts w:cs="Arial"/>
          <w:szCs w:val="24"/>
          <w:lang w:val="de-DE"/>
        </w:rPr>
        <w:t xml:space="preserve">  Drei</w:t>
      </w:r>
      <w:r w:rsidR="001D1D06" w:rsidRPr="00A239DB">
        <w:rPr>
          <w:rFonts w:cs="Arial"/>
          <w:szCs w:val="24"/>
          <w:lang w:val="de-DE"/>
        </w:rPr>
        <w:t xml:space="preserve"> B</w:t>
      </w:r>
      <w:r w:rsidR="00CB28C4" w:rsidRPr="00A239DB">
        <w:rPr>
          <w:rFonts w:cs="Arial"/>
          <w:szCs w:val="24"/>
          <w:lang w:val="de-DE"/>
        </w:rPr>
        <w:t xml:space="preserve">edingungen </w:t>
      </w:r>
    </w:p>
    <w:p w:rsidR="00D40E75" w:rsidRPr="00A239DB" w:rsidRDefault="00CB28C4" w:rsidP="00CB28C4">
      <w:pPr>
        <w:spacing w:line="240" w:lineRule="auto"/>
        <w:rPr>
          <w:rFonts w:cs="Arial"/>
          <w:szCs w:val="24"/>
          <w:lang w:val="de-DE"/>
        </w:rPr>
      </w:pPr>
      <w:r w:rsidRPr="00A239DB">
        <w:rPr>
          <w:rFonts w:cs="Arial"/>
          <w:szCs w:val="24"/>
          <w:lang w:val="de-DE"/>
        </w:rPr>
        <w:t>Die Einführung einer Gemeinsamen Wä</w:t>
      </w:r>
      <w:r w:rsidR="008C4B34">
        <w:rPr>
          <w:rFonts w:cs="Arial"/>
          <w:szCs w:val="24"/>
          <w:lang w:val="de-DE"/>
        </w:rPr>
        <w:t>hrung könnte das Ausmaß von</w:t>
      </w:r>
      <w:r w:rsidR="00C31DCA" w:rsidRPr="00A239DB">
        <w:rPr>
          <w:rFonts w:cs="Arial"/>
          <w:szCs w:val="24"/>
          <w:lang w:val="de-DE"/>
        </w:rPr>
        <w:t xml:space="preserve"> Schocks verringern. Allerdings</w:t>
      </w:r>
      <w:r w:rsidR="007E72B0">
        <w:rPr>
          <w:rFonts w:cs="Arial"/>
          <w:szCs w:val="24"/>
          <w:lang w:val="de-DE"/>
        </w:rPr>
        <w:t xml:space="preserve"> müssten</w:t>
      </w:r>
      <w:r w:rsidR="00C31DCA" w:rsidRPr="00A239DB">
        <w:rPr>
          <w:rFonts w:cs="Arial"/>
          <w:szCs w:val="24"/>
          <w:lang w:val="de-DE"/>
        </w:rPr>
        <w:t xml:space="preserve"> </w:t>
      </w:r>
      <w:r w:rsidR="006B4327">
        <w:rPr>
          <w:rFonts w:cs="Arial"/>
          <w:szCs w:val="24"/>
          <w:lang w:val="de-DE"/>
        </w:rPr>
        <w:t>drei</w:t>
      </w:r>
      <w:r w:rsidR="008C4B34">
        <w:rPr>
          <w:rFonts w:cs="Arial"/>
          <w:szCs w:val="24"/>
          <w:lang w:val="de-DE"/>
        </w:rPr>
        <w:t xml:space="preserve"> </w:t>
      </w:r>
      <w:r w:rsidR="00C31DCA" w:rsidRPr="00A239DB">
        <w:rPr>
          <w:rFonts w:cs="Arial"/>
          <w:szCs w:val="24"/>
          <w:lang w:val="de-DE"/>
        </w:rPr>
        <w:t>Voraussetzung</w:t>
      </w:r>
      <w:r w:rsidR="008C4B34">
        <w:rPr>
          <w:rFonts w:cs="Arial"/>
          <w:szCs w:val="24"/>
          <w:lang w:val="de-DE"/>
        </w:rPr>
        <w:t>en</w:t>
      </w:r>
      <w:r w:rsidR="00C31DCA" w:rsidRPr="00A239DB">
        <w:rPr>
          <w:rFonts w:cs="Arial"/>
          <w:szCs w:val="24"/>
          <w:lang w:val="de-DE"/>
        </w:rPr>
        <w:t xml:space="preserve"> </w:t>
      </w:r>
      <w:r w:rsidR="007E72B0">
        <w:rPr>
          <w:rFonts w:cs="Arial"/>
          <w:szCs w:val="24"/>
          <w:lang w:val="de-DE"/>
        </w:rPr>
        <w:t>da</w:t>
      </w:r>
      <w:r w:rsidR="00C31DCA" w:rsidRPr="00A239DB">
        <w:rPr>
          <w:rFonts w:cs="Arial"/>
          <w:szCs w:val="24"/>
          <w:lang w:val="de-DE"/>
        </w:rPr>
        <w:t xml:space="preserve">für </w:t>
      </w:r>
      <w:r w:rsidR="008C4B34">
        <w:rPr>
          <w:rFonts w:cs="Arial"/>
          <w:szCs w:val="24"/>
          <w:lang w:val="de-DE"/>
        </w:rPr>
        <w:t xml:space="preserve">erfüllt </w:t>
      </w:r>
      <w:r w:rsidR="007E72B0">
        <w:rPr>
          <w:rFonts w:cs="Arial"/>
          <w:szCs w:val="24"/>
          <w:lang w:val="de-DE"/>
        </w:rPr>
        <w:t>werden</w:t>
      </w:r>
      <w:r w:rsidR="00F773E8">
        <w:rPr>
          <w:rFonts w:cs="Arial"/>
          <w:szCs w:val="24"/>
          <w:lang w:val="de-DE"/>
        </w:rPr>
        <w:t>:</w:t>
      </w:r>
      <w:r w:rsidR="00F773E8">
        <w:rPr>
          <w:rFonts w:cs="Arial"/>
          <w:szCs w:val="24"/>
          <w:lang w:val="de-DE"/>
        </w:rPr>
        <w:br/>
      </w:r>
      <w:r w:rsidR="00C31DCA" w:rsidRPr="00F773E8">
        <w:rPr>
          <w:rFonts w:cs="Arial"/>
          <w:i/>
          <w:szCs w:val="24"/>
          <w:lang w:val="de-DE"/>
        </w:rPr>
        <w:t>Erstens</w:t>
      </w:r>
      <w:r w:rsidR="00C31DCA" w:rsidRPr="00A239DB">
        <w:rPr>
          <w:rFonts w:cs="Arial"/>
          <w:szCs w:val="24"/>
          <w:lang w:val="de-DE"/>
        </w:rPr>
        <w:t xml:space="preserve"> </w:t>
      </w:r>
      <w:r w:rsidR="00E9423C" w:rsidRPr="00A239DB">
        <w:rPr>
          <w:rFonts w:cs="Arial"/>
          <w:szCs w:val="24"/>
          <w:lang w:val="de-DE"/>
        </w:rPr>
        <w:t>eine</w:t>
      </w:r>
      <w:r w:rsidRPr="00A239DB">
        <w:rPr>
          <w:rFonts w:cs="Arial"/>
          <w:szCs w:val="24"/>
          <w:lang w:val="de-DE"/>
        </w:rPr>
        <w:t xml:space="preserve"> größer</w:t>
      </w:r>
      <w:r w:rsidR="00E9423C" w:rsidRPr="00A239DB">
        <w:rPr>
          <w:rFonts w:cs="Arial"/>
          <w:szCs w:val="24"/>
          <w:lang w:val="de-DE"/>
        </w:rPr>
        <w:t>e Flexibil</w:t>
      </w:r>
      <w:r w:rsidR="007250EF" w:rsidRPr="00A239DB">
        <w:rPr>
          <w:rFonts w:cs="Arial"/>
          <w:szCs w:val="24"/>
          <w:lang w:val="de-DE"/>
        </w:rPr>
        <w:t>i</w:t>
      </w:r>
      <w:r w:rsidR="00E9423C" w:rsidRPr="00A239DB">
        <w:rPr>
          <w:rFonts w:cs="Arial"/>
          <w:szCs w:val="24"/>
          <w:lang w:val="de-DE"/>
        </w:rPr>
        <w:t>tät der Arbeitsmärkte</w:t>
      </w:r>
      <w:r w:rsidRPr="00A239DB">
        <w:rPr>
          <w:rFonts w:cs="Arial"/>
          <w:szCs w:val="24"/>
          <w:lang w:val="de-DE"/>
        </w:rPr>
        <w:t xml:space="preserve">. </w:t>
      </w:r>
      <w:r w:rsidR="00E9423C" w:rsidRPr="00A239DB">
        <w:rPr>
          <w:rFonts w:cs="Arial"/>
          <w:szCs w:val="24"/>
          <w:lang w:val="de-DE"/>
        </w:rPr>
        <w:br/>
      </w:r>
      <w:r w:rsidR="00E9423C" w:rsidRPr="00F773E8">
        <w:rPr>
          <w:rFonts w:cs="Arial"/>
          <w:i/>
          <w:szCs w:val="24"/>
          <w:lang w:val="de-DE"/>
        </w:rPr>
        <w:t>Zweitens</w:t>
      </w:r>
      <w:r w:rsidR="00E9423C" w:rsidRPr="00A239DB">
        <w:rPr>
          <w:rFonts w:cs="Arial"/>
          <w:szCs w:val="24"/>
          <w:lang w:val="de-DE"/>
        </w:rPr>
        <w:t xml:space="preserve"> </w:t>
      </w:r>
      <w:r w:rsidR="00B91C1E" w:rsidRPr="00A239DB">
        <w:rPr>
          <w:rFonts w:cs="Arial"/>
          <w:szCs w:val="24"/>
          <w:lang w:val="de-DE"/>
        </w:rPr>
        <w:t>f</w:t>
      </w:r>
      <w:r w:rsidRPr="00A239DB">
        <w:rPr>
          <w:rFonts w:cs="Arial"/>
          <w:szCs w:val="24"/>
          <w:lang w:val="de-DE"/>
        </w:rPr>
        <w:t>iskalische Disziplin und Kooperation.</w:t>
      </w:r>
      <w:r w:rsidR="00EA034F" w:rsidRPr="00A239DB">
        <w:rPr>
          <w:rFonts w:cs="Arial"/>
          <w:szCs w:val="24"/>
          <w:lang w:val="de-DE"/>
        </w:rPr>
        <w:t xml:space="preserve"> </w:t>
      </w:r>
      <w:r w:rsidR="00D40E75" w:rsidRPr="00A239DB">
        <w:rPr>
          <w:rFonts w:cs="Arial"/>
          <w:szCs w:val="24"/>
          <w:lang w:val="de-DE"/>
        </w:rPr>
        <w:br/>
      </w:r>
      <w:r w:rsidRPr="00F773E8">
        <w:rPr>
          <w:rFonts w:cs="Arial"/>
          <w:i/>
          <w:szCs w:val="24"/>
          <w:lang w:val="de-DE"/>
        </w:rPr>
        <w:t>D</w:t>
      </w:r>
      <w:r w:rsidR="00E9423C" w:rsidRPr="00F773E8">
        <w:rPr>
          <w:rFonts w:cs="Arial"/>
          <w:i/>
          <w:szCs w:val="24"/>
          <w:lang w:val="de-DE"/>
        </w:rPr>
        <w:t>rittens</w:t>
      </w:r>
      <w:r w:rsidR="00E9423C" w:rsidRPr="00A239DB">
        <w:rPr>
          <w:rFonts w:cs="Arial"/>
          <w:szCs w:val="24"/>
          <w:lang w:val="de-DE"/>
        </w:rPr>
        <w:t xml:space="preserve"> </w:t>
      </w:r>
      <w:r w:rsidRPr="00A239DB">
        <w:rPr>
          <w:rFonts w:cs="Arial"/>
          <w:szCs w:val="24"/>
          <w:lang w:val="de-DE"/>
        </w:rPr>
        <w:t>würde es essentiell sein, Governance-Vorkehrungen zu schaffen, die die Verlässlichkeit der Institution, die den</w:t>
      </w:r>
      <w:r w:rsidR="00032B12" w:rsidRPr="00A239DB">
        <w:rPr>
          <w:rFonts w:cs="Arial"/>
          <w:szCs w:val="24"/>
          <w:lang w:val="de-DE"/>
        </w:rPr>
        <w:t xml:space="preserve"> BANCOR schöpft, </w:t>
      </w:r>
      <w:r w:rsidR="008C4B34">
        <w:rPr>
          <w:rFonts w:cs="Arial"/>
          <w:szCs w:val="24"/>
          <w:lang w:val="de-DE"/>
        </w:rPr>
        <w:t xml:space="preserve">sicherstellen. Das wäre vor allem </w:t>
      </w:r>
      <w:r w:rsidR="0015559D" w:rsidRPr="00A239DB">
        <w:rPr>
          <w:rFonts w:cs="Arial"/>
          <w:szCs w:val="24"/>
          <w:lang w:val="de-DE"/>
        </w:rPr>
        <w:t xml:space="preserve">die </w:t>
      </w:r>
      <w:r w:rsidRPr="00A239DB">
        <w:rPr>
          <w:rFonts w:cs="Arial"/>
          <w:szCs w:val="24"/>
          <w:lang w:val="de-DE"/>
        </w:rPr>
        <w:t>Un</w:t>
      </w:r>
      <w:r w:rsidR="00032B12" w:rsidRPr="00A239DB">
        <w:rPr>
          <w:rFonts w:cs="Arial"/>
          <w:szCs w:val="24"/>
          <w:lang w:val="de-DE"/>
        </w:rPr>
        <w:t>abhängigkeit</w:t>
      </w:r>
      <w:r w:rsidR="0015559D" w:rsidRPr="00A239DB">
        <w:rPr>
          <w:rFonts w:cs="Arial"/>
          <w:szCs w:val="24"/>
          <w:lang w:val="de-DE"/>
        </w:rPr>
        <w:t xml:space="preserve"> der globalen Zentralbank</w:t>
      </w:r>
      <w:r w:rsidRPr="00A239DB">
        <w:rPr>
          <w:rFonts w:cs="Arial"/>
          <w:szCs w:val="24"/>
          <w:lang w:val="de-DE"/>
        </w:rPr>
        <w:t>.</w:t>
      </w:r>
      <w:r w:rsidR="00EA034F" w:rsidRPr="00A239DB">
        <w:rPr>
          <w:rFonts w:cs="Arial"/>
          <w:szCs w:val="24"/>
          <w:lang w:val="de-DE"/>
        </w:rPr>
        <w:t xml:space="preserve"> </w:t>
      </w:r>
      <w:r w:rsidR="00051AC3" w:rsidRPr="00A239DB">
        <w:rPr>
          <w:rFonts w:cs="Arial"/>
          <w:szCs w:val="24"/>
          <w:lang w:val="de-DE"/>
        </w:rPr>
        <w:br/>
      </w:r>
      <w:r w:rsidRPr="00A239DB">
        <w:rPr>
          <w:rFonts w:cs="Arial"/>
          <w:szCs w:val="24"/>
          <w:lang w:val="de-DE"/>
        </w:rPr>
        <w:t>Diese</w:t>
      </w:r>
      <w:r w:rsidR="00DB74E1">
        <w:rPr>
          <w:rFonts w:cs="Arial"/>
          <w:szCs w:val="24"/>
          <w:lang w:val="de-DE"/>
        </w:rPr>
        <w:t xml:space="preserve"> Vorkehrungen müssten </w:t>
      </w:r>
      <w:r w:rsidRPr="00A239DB">
        <w:rPr>
          <w:rFonts w:cs="Arial"/>
          <w:szCs w:val="24"/>
          <w:lang w:val="de-DE"/>
        </w:rPr>
        <w:t xml:space="preserve">ausreichend flexibel und robust sein, um Differenzen zwischen den Unterzeichnerländern </w:t>
      </w:r>
      <w:r w:rsidR="006B4327">
        <w:rPr>
          <w:rFonts w:cs="Arial"/>
          <w:szCs w:val="24"/>
          <w:lang w:val="de-DE"/>
        </w:rPr>
        <w:t xml:space="preserve">tatsächlich </w:t>
      </w:r>
      <w:r w:rsidRPr="00A239DB">
        <w:rPr>
          <w:rFonts w:cs="Arial"/>
          <w:szCs w:val="24"/>
          <w:lang w:val="de-DE"/>
        </w:rPr>
        <w:t xml:space="preserve">ausgleichen zu können. </w:t>
      </w:r>
    </w:p>
    <w:p w:rsidR="00FE1A9C" w:rsidRDefault="00B43EAA" w:rsidP="00CB28C4">
      <w:pPr>
        <w:spacing w:line="240" w:lineRule="auto"/>
        <w:rPr>
          <w:rFonts w:cs="Arial"/>
          <w:szCs w:val="24"/>
          <w:lang w:val="de-DE"/>
        </w:rPr>
      </w:pPr>
      <w:r w:rsidRPr="00174B6C">
        <w:rPr>
          <w:rFonts w:cs="Arial"/>
          <w:szCs w:val="24"/>
          <w:lang w:val="de-DE"/>
        </w:rPr>
        <w:t xml:space="preserve">(c)  </w:t>
      </w:r>
      <w:r w:rsidR="00E7212A" w:rsidRPr="00174B6C">
        <w:rPr>
          <w:rFonts w:cs="Arial"/>
          <w:szCs w:val="24"/>
          <w:lang w:val="de-DE"/>
        </w:rPr>
        <w:t>Vier Konstruktionsprinzipien</w:t>
      </w:r>
      <w:r w:rsidRPr="00174B6C">
        <w:rPr>
          <w:rFonts w:cs="Arial"/>
          <w:i/>
          <w:szCs w:val="24"/>
          <w:lang w:val="de-DE"/>
        </w:rPr>
        <w:br/>
      </w:r>
      <w:r w:rsidR="00EA034F" w:rsidRPr="00174B6C">
        <w:rPr>
          <w:rFonts w:cs="Arial"/>
          <w:szCs w:val="24"/>
          <w:lang w:val="de-DE"/>
        </w:rPr>
        <w:br/>
      </w:r>
      <w:r w:rsidR="00CB28C4" w:rsidRPr="00174B6C">
        <w:rPr>
          <w:rFonts w:cs="Arial"/>
          <w:szCs w:val="24"/>
          <w:lang w:val="de-DE"/>
        </w:rPr>
        <w:t xml:space="preserve">Der BANCOR wird als globale Währung von einer globalen Zentralbank bereitgestellt. </w:t>
      </w:r>
      <w:r w:rsidR="00174B6C">
        <w:rPr>
          <w:rFonts w:cs="Arial"/>
          <w:szCs w:val="24"/>
          <w:lang w:val="de-DE"/>
        </w:rPr>
        <w:t>Welchen Basis-Charakter soll er</w:t>
      </w:r>
      <w:r w:rsidR="00A26D4E" w:rsidRPr="00174B6C">
        <w:rPr>
          <w:rFonts w:cs="Arial"/>
          <w:szCs w:val="24"/>
          <w:lang w:val="de-DE"/>
        </w:rPr>
        <w:t xml:space="preserve"> haben?</w:t>
      </w:r>
    </w:p>
    <w:p w:rsidR="00FE1A9C" w:rsidRDefault="00CB28C4" w:rsidP="00CB28C4">
      <w:pPr>
        <w:spacing w:line="240" w:lineRule="auto"/>
        <w:rPr>
          <w:rFonts w:cs="Arial"/>
          <w:szCs w:val="24"/>
          <w:lang w:val="de-DE"/>
        </w:rPr>
      </w:pPr>
      <w:r w:rsidRPr="00F62998">
        <w:rPr>
          <w:rFonts w:cs="Arial"/>
          <w:i/>
          <w:szCs w:val="24"/>
          <w:lang w:val="de-DE"/>
        </w:rPr>
        <w:lastRenderedPageBreak/>
        <w:t xml:space="preserve">0  Nominaler Anker. </w:t>
      </w:r>
      <w:r w:rsidR="00EA034F">
        <w:rPr>
          <w:rFonts w:cs="Arial"/>
          <w:i/>
          <w:szCs w:val="24"/>
          <w:lang w:val="de-DE"/>
        </w:rPr>
        <w:br/>
      </w:r>
      <w:r w:rsidR="00FE1A9C" w:rsidRPr="00F62998">
        <w:rPr>
          <w:rFonts w:cs="Arial"/>
          <w:szCs w:val="24"/>
          <w:lang w:val="de-DE"/>
        </w:rPr>
        <w:t xml:space="preserve">Er soll ein stabiles Wertaufbewahrungsmittel sein, das nicht ausschließlich an die Bedingungen  irgendeines Landes gebunden ist. </w:t>
      </w:r>
      <w:r w:rsidR="009E45C0">
        <w:rPr>
          <w:rFonts w:cs="Arial"/>
          <w:szCs w:val="24"/>
          <w:lang w:val="de-DE"/>
        </w:rPr>
        <w:t xml:space="preserve">Dann nämlich </w:t>
      </w:r>
      <w:r w:rsidR="00174B6C">
        <w:rPr>
          <w:rFonts w:cs="Arial"/>
          <w:szCs w:val="24"/>
          <w:lang w:val="de-DE"/>
        </w:rPr>
        <w:t xml:space="preserve">könnte er als </w:t>
      </w:r>
      <w:r w:rsidRPr="00F62998">
        <w:rPr>
          <w:rFonts w:cs="Arial"/>
          <w:szCs w:val="24"/>
          <w:lang w:val="de-DE"/>
        </w:rPr>
        <w:t xml:space="preserve"> globaler nominaler Anker fungieren. Die Schwankungen der Preise von gehandelten Waren, die gegenwärtig mit der Volatilität der Devisenkurse zusammenhängen, würde</w:t>
      </w:r>
      <w:r w:rsidR="009E45C0">
        <w:rPr>
          <w:rFonts w:cs="Arial"/>
          <w:szCs w:val="24"/>
          <w:lang w:val="de-DE"/>
        </w:rPr>
        <w:t>n</w:t>
      </w:r>
      <w:r w:rsidRPr="00F62998">
        <w:rPr>
          <w:rFonts w:cs="Arial"/>
          <w:szCs w:val="24"/>
          <w:lang w:val="de-DE"/>
        </w:rPr>
        <w:t xml:space="preserve"> reduziert. </w:t>
      </w:r>
      <w:r w:rsidR="00120D47">
        <w:rPr>
          <w:rFonts w:cs="Arial"/>
          <w:szCs w:val="24"/>
          <w:lang w:val="de-DE"/>
        </w:rPr>
        <w:t xml:space="preserve">Das </w:t>
      </w:r>
      <w:r w:rsidR="00FE1A9C">
        <w:rPr>
          <w:rFonts w:cs="Arial"/>
          <w:szCs w:val="24"/>
          <w:lang w:val="de-DE"/>
        </w:rPr>
        <w:t xml:space="preserve">könnte </w:t>
      </w:r>
      <w:r w:rsidRPr="00F62998">
        <w:rPr>
          <w:rFonts w:cs="Arial"/>
          <w:szCs w:val="24"/>
          <w:lang w:val="de-DE"/>
        </w:rPr>
        <w:t xml:space="preserve">zu einer größeren Geldwertstabilität führen. </w:t>
      </w:r>
    </w:p>
    <w:p w:rsidR="00CB28C4" w:rsidRPr="00EA034F" w:rsidRDefault="00CB28C4" w:rsidP="00CB28C4">
      <w:pPr>
        <w:spacing w:line="240" w:lineRule="auto"/>
        <w:rPr>
          <w:rFonts w:cs="Arial"/>
          <w:i/>
          <w:szCs w:val="24"/>
          <w:lang w:val="de-DE"/>
        </w:rPr>
      </w:pPr>
      <w:r w:rsidRPr="00F62998">
        <w:rPr>
          <w:rFonts w:cs="Arial"/>
          <w:i/>
          <w:szCs w:val="24"/>
          <w:lang w:val="de-DE"/>
        </w:rPr>
        <w:t>0  Risikolose Vermögensposition.</w:t>
      </w:r>
      <w:r w:rsidR="00EA034F">
        <w:rPr>
          <w:rFonts w:cs="Arial"/>
          <w:i/>
          <w:szCs w:val="24"/>
          <w:lang w:val="de-DE"/>
        </w:rPr>
        <w:br/>
      </w:r>
      <w:r w:rsidRPr="00F62998">
        <w:rPr>
          <w:rFonts w:cs="Arial"/>
          <w:szCs w:val="24"/>
          <w:lang w:val="de-DE"/>
        </w:rPr>
        <w:t xml:space="preserve">Wenn erst einmal liquide Märkte für </w:t>
      </w:r>
      <w:r w:rsidR="007C097B">
        <w:rPr>
          <w:rFonts w:cs="Arial"/>
          <w:szCs w:val="24"/>
          <w:lang w:val="de-DE"/>
        </w:rPr>
        <w:t xml:space="preserve">den </w:t>
      </w:r>
      <w:r w:rsidRPr="00F62998">
        <w:rPr>
          <w:rFonts w:cs="Arial"/>
          <w:szCs w:val="24"/>
          <w:lang w:val="de-DE"/>
        </w:rPr>
        <w:t>BANCOR</w:t>
      </w:r>
      <w:r w:rsidR="00D74538">
        <w:rPr>
          <w:rFonts w:cs="Arial"/>
          <w:szCs w:val="24"/>
          <w:lang w:val="de-DE"/>
        </w:rPr>
        <w:t xml:space="preserve"> </w:t>
      </w:r>
      <w:r w:rsidRPr="00F62998">
        <w:rPr>
          <w:rFonts w:cs="Arial"/>
          <w:szCs w:val="24"/>
          <w:lang w:val="de-DE"/>
        </w:rPr>
        <w:t xml:space="preserve">existieren und BANCOR-denominierte Transaktionen </w:t>
      </w:r>
      <w:r w:rsidR="00D74538">
        <w:rPr>
          <w:rFonts w:cs="Arial"/>
          <w:szCs w:val="24"/>
          <w:lang w:val="de-DE"/>
        </w:rPr>
        <w:t xml:space="preserve">gleichwertig oder gar besser werden als </w:t>
      </w:r>
      <w:r w:rsidRPr="00F62998">
        <w:rPr>
          <w:rFonts w:cs="Arial"/>
          <w:szCs w:val="24"/>
          <w:lang w:val="de-DE"/>
        </w:rPr>
        <w:t xml:space="preserve">Transaktionen in anderen Währungen (die außerhalb des BANCOR-basierten Systems </w:t>
      </w:r>
      <w:r w:rsidR="00D74538">
        <w:rPr>
          <w:rFonts w:cs="Arial"/>
          <w:szCs w:val="24"/>
          <w:lang w:val="de-DE"/>
        </w:rPr>
        <w:t>ja noch bestehen)</w:t>
      </w:r>
      <w:r w:rsidRPr="00F62998">
        <w:rPr>
          <w:rFonts w:cs="Arial"/>
          <w:szCs w:val="24"/>
          <w:lang w:val="de-DE"/>
        </w:rPr>
        <w:t>, d</w:t>
      </w:r>
      <w:r w:rsidR="00F21523">
        <w:rPr>
          <w:rFonts w:cs="Arial"/>
          <w:szCs w:val="24"/>
          <w:lang w:val="de-DE"/>
        </w:rPr>
        <w:t>ann könnten BANCOR-</w:t>
      </w:r>
      <w:r w:rsidRPr="00F62998">
        <w:rPr>
          <w:rFonts w:cs="Arial"/>
          <w:szCs w:val="24"/>
          <w:lang w:val="de-DE"/>
        </w:rPr>
        <w:t xml:space="preserve">Schulden von Staaten mit dem höchsten Kredit-Rating als risikolose Vermögensanlage dienen. Alle risikobehafteten Vermögenspositionen müssten sich dann daran messen lassen. Diese </w:t>
      </w:r>
      <w:r w:rsidR="00021955">
        <w:rPr>
          <w:rFonts w:cs="Arial"/>
          <w:szCs w:val="24"/>
          <w:lang w:val="de-DE"/>
        </w:rPr>
        <w:t xml:space="preserve">neuen </w:t>
      </w:r>
      <w:r w:rsidRPr="00F62998">
        <w:rPr>
          <w:rFonts w:cs="Arial"/>
          <w:szCs w:val="24"/>
          <w:lang w:val="de-DE"/>
        </w:rPr>
        <w:t>risikolosen Vermögensanlagen würden dann weniger von den Kredit-Ratings und den Inflationsaussichten der größten Ökonomien abhängen. Sie würden deshalb weni</w:t>
      </w:r>
      <w:r w:rsidR="00021955">
        <w:rPr>
          <w:rFonts w:cs="Arial"/>
          <w:szCs w:val="24"/>
          <w:lang w:val="de-DE"/>
        </w:rPr>
        <w:t>ger Schwankungen ausgesetzt</w:t>
      </w:r>
      <w:r w:rsidRPr="00F62998">
        <w:rPr>
          <w:rFonts w:cs="Arial"/>
          <w:szCs w:val="24"/>
          <w:lang w:val="de-DE"/>
        </w:rPr>
        <w:t xml:space="preserve"> und weniger von den </w:t>
      </w:r>
      <w:r w:rsidR="00021955">
        <w:rPr>
          <w:rFonts w:cs="Arial"/>
          <w:szCs w:val="24"/>
          <w:lang w:val="de-DE"/>
        </w:rPr>
        <w:t>großen Ökonomien abhängig sein</w:t>
      </w:r>
      <w:r w:rsidRPr="00F62998">
        <w:rPr>
          <w:rFonts w:cs="Arial"/>
          <w:szCs w:val="24"/>
          <w:lang w:val="de-DE"/>
        </w:rPr>
        <w:t xml:space="preserve"> als im SDR-basierten System. </w:t>
      </w:r>
    </w:p>
    <w:p w:rsidR="00E612D1" w:rsidRPr="00EA034F" w:rsidRDefault="00CB28C4" w:rsidP="00CB28C4">
      <w:pPr>
        <w:spacing w:line="240" w:lineRule="auto"/>
        <w:rPr>
          <w:rFonts w:cs="Arial"/>
          <w:i/>
          <w:szCs w:val="24"/>
          <w:lang w:val="de-DE"/>
        </w:rPr>
      </w:pPr>
      <w:r w:rsidRPr="00F62998">
        <w:rPr>
          <w:rFonts w:cs="Arial"/>
          <w:i/>
          <w:szCs w:val="24"/>
          <w:lang w:val="de-DE"/>
        </w:rPr>
        <w:t>0  Kreditgeber d</w:t>
      </w:r>
      <w:r w:rsidR="00EA034F">
        <w:rPr>
          <w:rFonts w:cs="Arial"/>
          <w:i/>
          <w:szCs w:val="24"/>
          <w:lang w:val="de-DE"/>
        </w:rPr>
        <w:t xml:space="preserve">er letzten Instanz </w:t>
      </w:r>
      <w:r w:rsidR="00EA034F">
        <w:rPr>
          <w:rFonts w:cs="Arial"/>
          <w:i/>
          <w:szCs w:val="24"/>
          <w:lang w:val="de-DE"/>
        </w:rPr>
        <w:br/>
      </w:r>
      <w:r w:rsidRPr="00F62998">
        <w:rPr>
          <w:rFonts w:cs="Arial"/>
          <w:szCs w:val="24"/>
          <w:lang w:val="de-DE"/>
        </w:rPr>
        <w:t>Die globale Zentralbank würde als Kreditgeber der letzten Instanz (</w:t>
      </w:r>
      <w:proofErr w:type="spellStart"/>
      <w:r w:rsidR="00021955">
        <w:rPr>
          <w:rFonts w:cs="Arial"/>
          <w:i/>
          <w:szCs w:val="24"/>
          <w:lang w:val="de-DE"/>
        </w:rPr>
        <w:t>l</w:t>
      </w:r>
      <w:r w:rsidRPr="00F62998">
        <w:rPr>
          <w:rFonts w:cs="Arial"/>
          <w:i/>
          <w:szCs w:val="24"/>
          <w:lang w:val="de-DE"/>
        </w:rPr>
        <w:t>ender</w:t>
      </w:r>
      <w:proofErr w:type="spellEnd"/>
      <w:r w:rsidRPr="00F62998">
        <w:rPr>
          <w:rFonts w:cs="Arial"/>
          <w:i/>
          <w:szCs w:val="24"/>
          <w:lang w:val="de-DE"/>
        </w:rPr>
        <w:t xml:space="preserve"> </w:t>
      </w:r>
      <w:proofErr w:type="spellStart"/>
      <w:r w:rsidRPr="00F62998">
        <w:rPr>
          <w:rFonts w:cs="Arial"/>
          <w:i/>
          <w:szCs w:val="24"/>
          <w:lang w:val="de-DE"/>
        </w:rPr>
        <w:t>of</w:t>
      </w:r>
      <w:proofErr w:type="spellEnd"/>
      <w:r w:rsidRPr="00F62998">
        <w:rPr>
          <w:rFonts w:cs="Arial"/>
          <w:i/>
          <w:szCs w:val="24"/>
          <w:lang w:val="de-DE"/>
        </w:rPr>
        <w:t xml:space="preserve"> last </w:t>
      </w:r>
      <w:proofErr w:type="spellStart"/>
      <w:r w:rsidRPr="00F62998">
        <w:rPr>
          <w:rFonts w:cs="Arial"/>
          <w:i/>
          <w:szCs w:val="24"/>
          <w:lang w:val="de-DE"/>
        </w:rPr>
        <w:t>resort</w:t>
      </w:r>
      <w:proofErr w:type="spellEnd"/>
      <w:r w:rsidRPr="00F62998">
        <w:rPr>
          <w:rFonts w:cs="Arial"/>
          <w:i/>
          <w:szCs w:val="24"/>
          <w:lang w:val="de-DE"/>
        </w:rPr>
        <w:t xml:space="preserve">) </w:t>
      </w:r>
      <w:r w:rsidRPr="00F62998">
        <w:rPr>
          <w:rFonts w:cs="Arial"/>
          <w:szCs w:val="24"/>
          <w:lang w:val="de-DE"/>
        </w:rPr>
        <w:t>fungieren, die die vo</w:t>
      </w:r>
      <w:r w:rsidR="00A342D6">
        <w:rPr>
          <w:rFonts w:cs="Arial"/>
          <w:szCs w:val="24"/>
          <w:lang w:val="de-DE"/>
        </w:rPr>
        <w:t>m System benötigte Liquidität für den Fall widriger Schocks bereithielte -</w:t>
      </w:r>
      <w:r w:rsidRPr="00F62998">
        <w:rPr>
          <w:rFonts w:cs="Arial"/>
          <w:szCs w:val="24"/>
          <w:lang w:val="de-DE"/>
        </w:rPr>
        <w:t xml:space="preserve"> und dies automatischer als </w:t>
      </w:r>
      <w:r w:rsidR="00A342D6">
        <w:rPr>
          <w:rFonts w:cs="Arial"/>
          <w:szCs w:val="24"/>
          <w:lang w:val="de-DE"/>
        </w:rPr>
        <w:t>heute</w:t>
      </w:r>
      <w:r w:rsidRPr="00F62998">
        <w:rPr>
          <w:rFonts w:cs="Arial"/>
          <w:szCs w:val="24"/>
          <w:lang w:val="de-DE"/>
        </w:rPr>
        <w:t>. Diese Liquidität wurde in der letzten Finanzkrise hauptsächlich von der US Federal Reserve Ban</w:t>
      </w:r>
      <w:r w:rsidR="00A342D6">
        <w:rPr>
          <w:rFonts w:cs="Arial"/>
          <w:szCs w:val="24"/>
          <w:lang w:val="de-DE"/>
        </w:rPr>
        <w:t>k zur Verfügung gestellt, die dazu aber keineswegs immer in der Lage sein muss</w:t>
      </w:r>
      <w:r w:rsidRPr="00F62998">
        <w:rPr>
          <w:rFonts w:cs="Arial"/>
          <w:szCs w:val="24"/>
          <w:lang w:val="de-DE"/>
        </w:rPr>
        <w:t>.</w:t>
      </w:r>
    </w:p>
    <w:p w:rsidR="00E612D1" w:rsidRDefault="00427DED" w:rsidP="00CB28C4">
      <w:pPr>
        <w:spacing w:line="240" w:lineRule="auto"/>
        <w:rPr>
          <w:rFonts w:cs="Arial"/>
          <w:i/>
          <w:szCs w:val="24"/>
          <w:lang w:val="de-DE"/>
        </w:rPr>
      </w:pPr>
      <w:r w:rsidRPr="0077193F">
        <w:rPr>
          <w:rFonts w:cs="Arial"/>
          <w:i/>
          <w:szCs w:val="24"/>
          <w:lang w:val="de-DE"/>
        </w:rPr>
        <w:t>0 Ausgleichsmechanismen</w:t>
      </w:r>
      <w:r w:rsidR="0086188F" w:rsidRPr="0077193F">
        <w:rPr>
          <w:rFonts w:cs="Arial"/>
          <w:szCs w:val="24"/>
          <w:lang w:val="de-DE"/>
        </w:rPr>
        <w:t xml:space="preserve"> </w:t>
      </w:r>
      <w:r w:rsidR="0086188F" w:rsidRPr="0077193F">
        <w:rPr>
          <w:rFonts w:cs="Arial"/>
          <w:i/>
          <w:szCs w:val="24"/>
          <w:lang w:val="de-DE"/>
        </w:rPr>
        <w:t>für Leistungsbilanzen</w:t>
      </w:r>
      <w:r w:rsidR="00592340" w:rsidRPr="0077193F">
        <w:rPr>
          <w:rFonts w:cs="Arial"/>
          <w:szCs w:val="24"/>
          <w:lang w:val="de-DE"/>
        </w:rPr>
        <w:br/>
      </w:r>
      <w:r w:rsidR="0077193F">
        <w:rPr>
          <w:rFonts w:cs="Arial"/>
          <w:szCs w:val="24"/>
          <w:lang w:val="de-DE"/>
        </w:rPr>
        <w:t xml:space="preserve">Zirkulierte </w:t>
      </w:r>
      <w:r w:rsidR="00CB28C4" w:rsidRPr="0077193F">
        <w:rPr>
          <w:rFonts w:cs="Arial"/>
          <w:szCs w:val="24"/>
          <w:lang w:val="de-DE"/>
        </w:rPr>
        <w:t>de</w:t>
      </w:r>
      <w:r w:rsidR="0077193F">
        <w:rPr>
          <w:rFonts w:cs="Arial"/>
          <w:szCs w:val="24"/>
          <w:lang w:val="de-DE"/>
        </w:rPr>
        <w:t>r BANCOR als gemeinsame Währung,</w:t>
      </w:r>
      <w:r w:rsidR="00CB28C4" w:rsidRPr="0077193F">
        <w:rPr>
          <w:rFonts w:cs="Arial"/>
          <w:szCs w:val="24"/>
          <w:lang w:val="de-DE"/>
        </w:rPr>
        <w:t xml:space="preserve"> dann würden die Leistungsbilanzunterschiede zwischen den Mitgliedsländern eher strukturelle als monetäre Einflüsse ausdrücken. </w:t>
      </w:r>
      <w:r w:rsidR="00592340" w:rsidRPr="0077193F">
        <w:rPr>
          <w:rFonts w:cs="Arial"/>
          <w:szCs w:val="24"/>
          <w:lang w:val="de-DE"/>
        </w:rPr>
        <w:br/>
      </w:r>
      <w:r w:rsidR="0077193F">
        <w:rPr>
          <w:rFonts w:cs="Arial"/>
          <w:szCs w:val="24"/>
          <w:lang w:val="de-DE"/>
        </w:rPr>
        <w:t xml:space="preserve">Zirkulierte </w:t>
      </w:r>
      <w:r w:rsidR="00164CB5" w:rsidRPr="0077193F">
        <w:rPr>
          <w:rFonts w:cs="Arial"/>
          <w:szCs w:val="24"/>
          <w:lang w:val="de-DE"/>
        </w:rPr>
        <w:t>er stattdessen</w:t>
      </w:r>
      <w:r w:rsidR="00E612D1" w:rsidRPr="0077193F">
        <w:rPr>
          <w:rFonts w:cs="Arial"/>
          <w:szCs w:val="24"/>
          <w:lang w:val="de-DE"/>
        </w:rPr>
        <w:t xml:space="preserve"> als Parallel-Währung</w:t>
      </w:r>
      <w:r w:rsidR="0077193F">
        <w:rPr>
          <w:rFonts w:cs="Arial"/>
          <w:szCs w:val="24"/>
          <w:lang w:val="de-DE"/>
        </w:rPr>
        <w:t>,</w:t>
      </w:r>
      <w:r w:rsidR="00E612D1" w:rsidRPr="0077193F">
        <w:rPr>
          <w:rFonts w:cs="Arial"/>
          <w:szCs w:val="24"/>
          <w:lang w:val="de-DE"/>
        </w:rPr>
        <w:t xml:space="preserve"> aber in einer dominanten Rolle anstelle des US Dollars, dann würden die heutigen Ungleichgewichte in den Leistungsbilanzen sich symmetrischer, vielleicht auch automatischer anpassen</w:t>
      </w:r>
      <w:r w:rsidR="00164CB5" w:rsidRPr="0077193F">
        <w:rPr>
          <w:rFonts w:cs="Arial"/>
          <w:szCs w:val="24"/>
          <w:lang w:val="de-DE"/>
        </w:rPr>
        <w:t>.</w:t>
      </w:r>
      <w:r w:rsidR="00E612D1" w:rsidRPr="0077193F">
        <w:rPr>
          <w:rFonts w:cs="Arial"/>
          <w:szCs w:val="24"/>
          <w:lang w:val="de-DE"/>
        </w:rPr>
        <w:t xml:space="preserve"> Überschuss-Länder würden</w:t>
      </w:r>
      <w:r w:rsidR="00E612D1" w:rsidRPr="00592340">
        <w:rPr>
          <w:rFonts w:cs="Arial"/>
          <w:szCs w:val="24"/>
          <w:lang w:val="de-DE"/>
        </w:rPr>
        <w:t xml:space="preserve"> den B</w:t>
      </w:r>
      <w:r w:rsidR="00164CB5">
        <w:rPr>
          <w:rFonts w:cs="Arial"/>
          <w:szCs w:val="24"/>
          <w:lang w:val="de-DE"/>
        </w:rPr>
        <w:t xml:space="preserve">ANCOR dann nämlich stützen und </w:t>
      </w:r>
      <w:r w:rsidR="00E612D1" w:rsidRPr="00592340">
        <w:rPr>
          <w:rFonts w:cs="Arial"/>
          <w:szCs w:val="24"/>
          <w:lang w:val="de-DE"/>
        </w:rPr>
        <w:t>Defizit-Währungen würden zur Abwertung gegenüber dem BANCOR neigen.</w:t>
      </w:r>
      <w:r w:rsidR="00E612D1" w:rsidRPr="00F62998">
        <w:rPr>
          <w:rFonts w:cs="Arial"/>
          <w:i/>
          <w:szCs w:val="24"/>
          <w:lang w:val="de-DE"/>
        </w:rPr>
        <w:t xml:space="preserve"> </w:t>
      </w:r>
    </w:p>
    <w:p w:rsidR="00EB4EFB" w:rsidRDefault="00EB4EFB" w:rsidP="00CB28C4">
      <w:pPr>
        <w:spacing w:line="240" w:lineRule="auto"/>
        <w:rPr>
          <w:rFonts w:cs="Arial"/>
          <w:szCs w:val="24"/>
          <w:lang w:val="de-DE"/>
        </w:rPr>
      </w:pPr>
    </w:p>
    <w:p w:rsidR="00352254" w:rsidRDefault="00A86154" w:rsidP="00010E2C">
      <w:pPr>
        <w:spacing w:line="240" w:lineRule="auto"/>
        <w:rPr>
          <w:rFonts w:cs="Arial"/>
          <w:szCs w:val="24"/>
          <w:highlight w:val="magenta"/>
          <w:lang w:val="de-DE"/>
        </w:rPr>
      </w:pPr>
      <w:r w:rsidRPr="00352254">
        <w:rPr>
          <w:rFonts w:cs="Arial"/>
          <w:szCs w:val="24"/>
          <w:lang w:val="de-DE"/>
        </w:rPr>
        <w:t xml:space="preserve">(d) </w:t>
      </w:r>
      <w:r w:rsidR="00352254" w:rsidRPr="00352254">
        <w:rPr>
          <w:rFonts w:cs="Arial"/>
          <w:szCs w:val="24"/>
          <w:lang w:val="de-DE"/>
        </w:rPr>
        <w:t xml:space="preserve">Die Durchsetzung der Weltwährung </w:t>
      </w:r>
    </w:p>
    <w:p w:rsidR="00B91C1E" w:rsidRDefault="00352254" w:rsidP="00010E2C">
      <w:pPr>
        <w:spacing w:line="240" w:lineRule="auto"/>
        <w:rPr>
          <w:rFonts w:cs="Arial"/>
          <w:szCs w:val="24"/>
          <w:lang w:val="de-DE"/>
        </w:rPr>
      </w:pPr>
      <w:r>
        <w:rPr>
          <w:rFonts w:cs="Arial"/>
          <w:szCs w:val="24"/>
          <w:lang w:val="de-DE"/>
        </w:rPr>
        <w:t xml:space="preserve">Das heutige System bringt </w:t>
      </w:r>
      <w:r w:rsidR="006B3664" w:rsidRPr="00352254">
        <w:rPr>
          <w:rFonts w:cs="Arial"/>
          <w:szCs w:val="24"/>
          <w:lang w:val="de-DE"/>
        </w:rPr>
        <w:t xml:space="preserve">ein </w:t>
      </w:r>
      <w:r w:rsidRPr="00352254">
        <w:rPr>
          <w:rFonts w:cs="Arial"/>
          <w:szCs w:val="24"/>
          <w:lang w:val="de-DE"/>
        </w:rPr>
        <w:t>letztlich nicht durchzuhalten</w:t>
      </w:r>
      <w:r>
        <w:rPr>
          <w:rFonts w:cs="Arial"/>
          <w:szCs w:val="24"/>
          <w:lang w:val="de-DE"/>
        </w:rPr>
        <w:t>des</w:t>
      </w:r>
      <w:r w:rsidRPr="00352254">
        <w:rPr>
          <w:rFonts w:cs="Arial"/>
          <w:szCs w:val="24"/>
          <w:lang w:val="de-DE"/>
        </w:rPr>
        <w:t xml:space="preserve"> </w:t>
      </w:r>
      <w:r w:rsidR="006B3664" w:rsidRPr="00352254">
        <w:rPr>
          <w:rFonts w:cs="Arial"/>
          <w:szCs w:val="24"/>
          <w:lang w:val="de-DE"/>
        </w:rPr>
        <w:t xml:space="preserve">Maß an </w:t>
      </w:r>
      <w:r w:rsidR="00010E2C" w:rsidRPr="00352254">
        <w:rPr>
          <w:rFonts w:cs="Arial"/>
          <w:szCs w:val="24"/>
          <w:lang w:val="de-DE"/>
        </w:rPr>
        <w:t xml:space="preserve">Akkumulierung und Schöpfung von Reserven </w:t>
      </w:r>
      <w:r w:rsidR="006B3664" w:rsidRPr="00352254">
        <w:rPr>
          <w:rFonts w:cs="Arial"/>
          <w:szCs w:val="24"/>
          <w:lang w:val="de-DE"/>
        </w:rPr>
        <w:t>hervor</w:t>
      </w:r>
      <w:r>
        <w:rPr>
          <w:rFonts w:cs="Arial"/>
          <w:szCs w:val="24"/>
          <w:lang w:val="de-DE"/>
        </w:rPr>
        <w:t>. Wird das nicht geändert</w:t>
      </w:r>
      <w:r w:rsidR="006B3664" w:rsidRPr="00352254">
        <w:rPr>
          <w:rFonts w:cs="Arial"/>
          <w:szCs w:val="24"/>
          <w:lang w:val="de-DE"/>
        </w:rPr>
        <w:t xml:space="preserve">, </w:t>
      </w:r>
      <w:r>
        <w:rPr>
          <w:rFonts w:cs="Arial"/>
          <w:szCs w:val="24"/>
          <w:lang w:val="de-DE"/>
        </w:rPr>
        <w:t xml:space="preserve">dann </w:t>
      </w:r>
      <w:r w:rsidR="006B3664" w:rsidRPr="00352254">
        <w:rPr>
          <w:rFonts w:cs="Arial"/>
          <w:szCs w:val="24"/>
          <w:lang w:val="de-DE"/>
        </w:rPr>
        <w:t xml:space="preserve">werden erhebliche </w:t>
      </w:r>
      <w:r w:rsidR="00010E2C" w:rsidRPr="00352254">
        <w:rPr>
          <w:rFonts w:cs="Arial"/>
          <w:szCs w:val="24"/>
          <w:lang w:val="de-DE"/>
        </w:rPr>
        <w:t>Risiken und Schocks</w:t>
      </w:r>
      <w:r w:rsidR="006B3664" w:rsidRPr="00352254">
        <w:rPr>
          <w:rFonts w:cs="Arial"/>
          <w:szCs w:val="24"/>
          <w:lang w:val="de-DE"/>
        </w:rPr>
        <w:t xml:space="preserve"> die Folge sein</w:t>
      </w:r>
      <w:r w:rsidR="00010E2C" w:rsidRPr="00352254">
        <w:rPr>
          <w:rFonts w:cs="Arial"/>
          <w:szCs w:val="24"/>
          <w:lang w:val="de-DE"/>
        </w:rPr>
        <w:t>.</w:t>
      </w:r>
      <w:r w:rsidR="00010E2C" w:rsidRPr="00F62998">
        <w:rPr>
          <w:rFonts w:cs="Arial"/>
          <w:szCs w:val="24"/>
          <w:lang w:val="de-DE"/>
        </w:rPr>
        <w:t xml:space="preserve"> </w:t>
      </w:r>
    </w:p>
    <w:p w:rsidR="00427DED" w:rsidRDefault="005B37A6" w:rsidP="00010E2C">
      <w:pPr>
        <w:spacing w:line="240" w:lineRule="auto"/>
        <w:rPr>
          <w:rFonts w:cs="Arial"/>
          <w:szCs w:val="24"/>
          <w:lang w:val="de-DE"/>
        </w:rPr>
      </w:pPr>
      <w:r>
        <w:rPr>
          <w:rFonts w:cs="Arial"/>
          <w:szCs w:val="24"/>
          <w:lang w:val="de-DE"/>
        </w:rPr>
        <w:t>D</w:t>
      </w:r>
      <w:r w:rsidR="00010E2C" w:rsidRPr="00F62998">
        <w:rPr>
          <w:rFonts w:cs="Arial"/>
          <w:szCs w:val="24"/>
          <w:lang w:val="de-DE"/>
        </w:rPr>
        <w:t xml:space="preserve">ieses IWF-Strategiepapier zeigt </w:t>
      </w:r>
      <w:r w:rsidR="00AB2284">
        <w:rPr>
          <w:rFonts w:cs="Arial"/>
          <w:szCs w:val="24"/>
          <w:lang w:val="de-DE"/>
        </w:rPr>
        <w:t>deshalb</w:t>
      </w:r>
      <w:r w:rsidR="00F91A75">
        <w:rPr>
          <w:rFonts w:cs="Arial"/>
          <w:szCs w:val="24"/>
          <w:lang w:val="de-DE"/>
        </w:rPr>
        <w:t xml:space="preserve"> Reform</w:t>
      </w:r>
      <w:r w:rsidR="00010E2C" w:rsidRPr="00F62998">
        <w:rPr>
          <w:rFonts w:cs="Arial"/>
          <w:szCs w:val="24"/>
          <w:lang w:val="de-DE"/>
        </w:rPr>
        <w:t>en auf,</w:t>
      </w:r>
      <w:r w:rsidR="00F91A75">
        <w:rPr>
          <w:rFonts w:cs="Arial"/>
          <w:szCs w:val="24"/>
          <w:lang w:val="de-DE"/>
        </w:rPr>
        <w:t xml:space="preserve"> </w:t>
      </w:r>
      <w:r w:rsidR="00606D41">
        <w:rPr>
          <w:rFonts w:cs="Arial"/>
          <w:szCs w:val="24"/>
          <w:lang w:val="de-DE"/>
        </w:rPr>
        <w:t>das IW</w:t>
      </w:r>
      <w:r w:rsidR="00010E2C" w:rsidRPr="00F62998">
        <w:rPr>
          <w:rFonts w:cs="Arial"/>
          <w:szCs w:val="24"/>
          <w:lang w:val="de-DE"/>
        </w:rPr>
        <w:t xml:space="preserve">S stabiler zu machen. </w:t>
      </w:r>
      <w:r w:rsidRPr="00F62998">
        <w:rPr>
          <w:rFonts w:cs="Arial"/>
          <w:szCs w:val="24"/>
          <w:lang w:val="de-DE"/>
        </w:rPr>
        <w:t xml:space="preserve">Da der Handel und die Finanzen weiterhin schnell wachsen und die globale Integration zunimmt, </w:t>
      </w:r>
      <w:r w:rsidR="0077193F">
        <w:rPr>
          <w:rFonts w:cs="Arial"/>
          <w:szCs w:val="24"/>
          <w:lang w:val="de-DE"/>
        </w:rPr>
        <w:t xml:space="preserve">geht der IWF </w:t>
      </w:r>
      <w:r w:rsidRPr="00F62998">
        <w:rPr>
          <w:rFonts w:cs="Arial"/>
          <w:szCs w:val="24"/>
          <w:lang w:val="de-DE"/>
        </w:rPr>
        <w:t xml:space="preserve">davon aus, dass auch diese maßgebliche Perspektive ständig an Bedeutung gewinnt. </w:t>
      </w:r>
    </w:p>
    <w:p w:rsidR="00DF0DC2" w:rsidRDefault="00DF0DC2" w:rsidP="00010E2C">
      <w:pPr>
        <w:spacing w:line="240" w:lineRule="auto"/>
        <w:rPr>
          <w:rFonts w:cs="Arial"/>
          <w:szCs w:val="24"/>
          <w:lang w:val="de-DE"/>
        </w:rPr>
      </w:pPr>
    </w:p>
    <w:p w:rsidR="00753B31" w:rsidRDefault="00753B31" w:rsidP="00010E2C">
      <w:pPr>
        <w:spacing w:line="240" w:lineRule="auto"/>
        <w:rPr>
          <w:rFonts w:cs="Arial"/>
          <w:szCs w:val="24"/>
          <w:lang w:val="de-DE"/>
        </w:rPr>
      </w:pPr>
    </w:p>
    <w:p w:rsidR="00753B31" w:rsidRDefault="00753B31" w:rsidP="00010E2C">
      <w:pPr>
        <w:spacing w:line="240" w:lineRule="auto"/>
        <w:rPr>
          <w:rFonts w:cs="Arial"/>
          <w:szCs w:val="24"/>
          <w:lang w:val="de-DE"/>
        </w:rPr>
      </w:pPr>
    </w:p>
    <w:p w:rsidR="00211E90" w:rsidRDefault="00211E90" w:rsidP="00211E90">
      <w:pPr>
        <w:rPr>
          <w:i/>
          <w:lang w:val="de-DE"/>
        </w:rPr>
      </w:pPr>
      <w:r>
        <w:rPr>
          <w:i/>
          <w:lang w:val="de-DE"/>
        </w:rPr>
        <w:lastRenderedPageBreak/>
        <w:t xml:space="preserve">Grafik-1:  Der Weg des IWF zur Weltwährung (Global </w:t>
      </w:r>
      <w:proofErr w:type="spellStart"/>
      <w:r>
        <w:rPr>
          <w:i/>
          <w:lang w:val="de-DE"/>
        </w:rPr>
        <w:t>currency</w:t>
      </w:r>
      <w:proofErr w:type="spellEnd"/>
      <w:r>
        <w:rPr>
          <w:i/>
          <w:lang w:val="de-DE"/>
        </w:rPr>
        <w:t>)</w:t>
      </w:r>
    </w:p>
    <w:p w:rsidR="00211E90" w:rsidRDefault="00211E90" w:rsidP="00211E90">
      <w:pPr>
        <w:rPr>
          <w:lang w:val="de-DE"/>
        </w:rPr>
      </w:pPr>
      <w:r>
        <w:rPr>
          <w:noProof/>
          <w:lang w:val="de-DE" w:eastAsia="de-DE" w:bidi="ar-SA"/>
        </w:rPr>
        <w:drawing>
          <wp:inline distT="0" distB="0" distL="0" distR="0">
            <wp:extent cx="5760720" cy="3733800"/>
            <wp:effectExtent l="1905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5760720" cy="3733800"/>
                    </a:xfrm>
                    <a:prstGeom prst="rect">
                      <a:avLst/>
                    </a:prstGeom>
                    <a:noFill/>
                    <a:ln w="9525">
                      <a:noFill/>
                      <a:miter lim="800000"/>
                      <a:headEnd/>
                      <a:tailEnd/>
                    </a:ln>
                  </pic:spPr>
                </pic:pic>
              </a:graphicData>
            </a:graphic>
          </wp:inline>
        </w:drawing>
      </w:r>
    </w:p>
    <w:p w:rsidR="00211E90" w:rsidRDefault="00211E90" w:rsidP="00211E90">
      <w:pPr>
        <w:rPr>
          <w:i/>
          <w:sz w:val="20"/>
          <w:szCs w:val="20"/>
          <w:lang w:val="de-DE"/>
        </w:rPr>
      </w:pPr>
      <w:r>
        <w:rPr>
          <w:i/>
          <w:sz w:val="20"/>
          <w:szCs w:val="20"/>
          <w:lang w:val="de-DE"/>
        </w:rPr>
        <w:t xml:space="preserve">Quelle: Originalgrafik des </w:t>
      </w:r>
      <w:r>
        <w:rPr>
          <w:rFonts w:cs="Arial"/>
          <w:i/>
          <w:sz w:val="20"/>
          <w:szCs w:val="20"/>
          <w:lang w:val="de-DE"/>
        </w:rPr>
        <w:t>Internationalen Währungsfonds</w:t>
      </w:r>
    </w:p>
    <w:p w:rsidR="00211E90" w:rsidRDefault="00211E90" w:rsidP="00211E90">
      <w:pPr>
        <w:spacing w:line="240" w:lineRule="auto"/>
        <w:rPr>
          <w:rFonts w:cs="Arial"/>
          <w:sz w:val="20"/>
          <w:szCs w:val="20"/>
          <w:lang w:val="de-DE"/>
        </w:rPr>
      </w:pPr>
      <w:r>
        <w:rPr>
          <w:rFonts w:cs="Arial"/>
          <w:sz w:val="20"/>
          <w:szCs w:val="20"/>
          <w:lang w:val="de-DE"/>
        </w:rPr>
        <w:t>Auf der x-Achse ist die Zeit abgetragen.</w:t>
      </w:r>
      <w:r>
        <w:rPr>
          <w:rFonts w:cs="Arial"/>
          <w:sz w:val="20"/>
          <w:szCs w:val="20"/>
          <w:lang w:val="de-DE"/>
        </w:rPr>
        <w:br/>
        <w:t>Auf der Y-Achse ist der potentielle politische Widerstand abgetragen.</w:t>
      </w:r>
      <w:r>
        <w:rPr>
          <w:rFonts w:cs="Arial"/>
          <w:sz w:val="20"/>
          <w:szCs w:val="20"/>
          <w:lang w:val="de-DE"/>
        </w:rPr>
        <w:br/>
        <w:t>Der linke untere Button zeigt den ersten Schritt: Eine freiwillige multilaterale Zusammenarbeit.</w:t>
      </w:r>
      <w:r>
        <w:rPr>
          <w:rFonts w:cs="Arial"/>
          <w:sz w:val="20"/>
          <w:szCs w:val="20"/>
          <w:lang w:val="de-DE"/>
        </w:rPr>
        <w:br/>
        <w:t xml:space="preserve">Der rechte obere Button zeigt das Ziel: „Global </w:t>
      </w:r>
      <w:proofErr w:type="spellStart"/>
      <w:r>
        <w:rPr>
          <w:rFonts w:cs="Arial"/>
          <w:sz w:val="20"/>
          <w:szCs w:val="20"/>
          <w:lang w:val="de-DE"/>
        </w:rPr>
        <w:t>currency</w:t>
      </w:r>
      <w:proofErr w:type="spellEnd"/>
      <w:r>
        <w:rPr>
          <w:rFonts w:cs="Arial"/>
          <w:sz w:val="20"/>
          <w:szCs w:val="20"/>
          <w:lang w:val="de-DE"/>
        </w:rPr>
        <w:t>“ - die Weltwährung.</w:t>
      </w:r>
      <w:r>
        <w:rPr>
          <w:rFonts w:cs="Arial"/>
          <w:sz w:val="20"/>
          <w:szCs w:val="20"/>
          <w:lang w:val="de-DE"/>
        </w:rPr>
        <w:br/>
        <w:t>Dazwischen liegen Schritte, die im Papier auch bearbeitet sind, aber eher Fachexperten interessieren.</w:t>
      </w:r>
    </w:p>
    <w:p w:rsidR="00211E90" w:rsidRDefault="00211E90" w:rsidP="00211E90">
      <w:pPr>
        <w:spacing w:line="240" w:lineRule="auto"/>
        <w:rPr>
          <w:rFonts w:cs="Arial"/>
          <w:szCs w:val="24"/>
          <w:lang w:val="de-DE"/>
        </w:rPr>
      </w:pPr>
      <w:r>
        <w:rPr>
          <w:rFonts w:cs="Arial"/>
          <w:szCs w:val="24"/>
          <w:lang w:val="de-DE"/>
        </w:rPr>
        <w:br/>
        <w:t>Was läss</w:t>
      </w:r>
      <w:r w:rsidR="00372D14">
        <w:rPr>
          <w:rFonts w:cs="Arial"/>
          <w:szCs w:val="24"/>
          <w:lang w:val="de-DE"/>
        </w:rPr>
        <w:t>t sich zur Durchsetzung dieser Strategie</w:t>
      </w:r>
      <w:r>
        <w:rPr>
          <w:rFonts w:cs="Arial"/>
          <w:szCs w:val="24"/>
          <w:lang w:val="de-DE"/>
        </w:rPr>
        <w:t xml:space="preserve"> tun? Die mit dem heutigen Internationalen Währungssystem einhergehenden Markt-Verwerfungen können nur mittels einer politischen Zusammenarbeit gelöst werden, die auf eine Dämpfung der Nachfrage nach und auf eine Förderung des Angebots von Reserve-Aktiva zielt. Viele dieser Reformen würden relative neue und komplexe Formen internationaler Zusammenarbeit erfordern.</w:t>
      </w:r>
    </w:p>
    <w:p w:rsidR="00211E90" w:rsidRDefault="00211E90" w:rsidP="00211E90">
      <w:pPr>
        <w:spacing w:line="240" w:lineRule="auto"/>
        <w:rPr>
          <w:rFonts w:cs="Arial"/>
          <w:szCs w:val="24"/>
          <w:lang w:val="de-DE"/>
        </w:rPr>
      </w:pPr>
      <w:r>
        <w:rPr>
          <w:rFonts w:cs="Arial"/>
          <w:szCs w:val="24"/>
          <w:lang w:val="de-DE"/>
        </w:rPr>
        <w:t xml:space="preserve">Es versteht sich, dass einige der diskutierten Ideen in absehbarer Zukunft nicht zu realisieren sind – es sei denn, wir würden mit einer Konstellation konfrontiert, die eine dramatische Änderung im Appetit für internationale Kooperation auslösen würde.  </w:t>
      </w:r>
    </w:p>
    <w:p w:rsidR="00211E90" w:rsidRDefault="00211E90" w:rsidP="00DF0DC2">
      <w:pPr>
        <w:spacing w:line="240" w:lineRule="auto"/>
        <w:rPr>
          <w:rFonts w:cs="Arial"/>
          <w:i/>
          <w:szCs w:val="24"/>
          <w:lang w:val="de-DE"/>
        </w:rPr>
      </w:pPr>
    </w:p>
    <w:p w:rsidR="00211E90" w:rsidRDefault="00211E90" w:rsidP="00DF0DC2">
      <w:pPr>
        <w:spacing w:line="240" w:lineRule="auto"/>
        <w:rPr>
          <w:rFonts w:cs="Arial"/>
          <w:i/>
          <w:szCs w:val="24"/>
          <w:lang w:val="de-DE"/>
        </w:rPr>
      </w:pPr>
    </w:p>
    <w:p w:rsidR="00211E90" w:rsidRDefault="00211E90" w:rsidP="00DF0DC2">
      <w:pPr>
        <w:spacing w:line="240" w:lineRule="auto"/>
        <w:rPr>
          <w:rFonts w:cs="Arial"/>
          <w:i/>
          <w:szCs w:val="24"/>
          <w:lang w:val="de-DE"/>
        </w:rPr>
      </w:pPr>
    </w:p>
    <w:p w:rsidR="00211E90" w:rsidRDefault="00211E90" w:rsidP="00DF0DC2">
      <w:pPr>
        <w:spacing w:line="240" w:lineRule="auto"/>
        <w:rPr>
          <w:rFonts w:cs="Arial"/>
          <w:i/>
          <w:szCs w:val="24"/>
          <w:lang w:val="de-DE"/>
        </w:rPr>
      </w:pPr>
    </w:p>
    <w:p w:rsidR="00A176B6" w:rsidRDefault="00A176B6" w:rsidP="00CA265A">
      <w:pPr>
        <w:spacing w:line="240" w:lineRule="auto"/>
        <w:rPr>
          <w:rFonts w:cs="Arial"/>
          <w:szCs w:val="24"/>
          <w:lang w:val="de-DE"/>
        </w:rPr>
      </w:pPr>
    </w:p>
    <w:p w:rsidR="00A176B6" w:rsidRDefault="00A176B6" w:rsidP="00A176B6">
      <w:pPr>
        <w:spacing w:line="240" w:lineRule="auto"/>
        <w:outlineLvl w:val="0"/>
        <w:rPr>
          <w:rFonts w:cs="Arial"/>
          <w:szCs w:val="24"/>
          <w:lang w:val="de-DE"/>
        </w:rPr>
      </w:pPr>
      <w:r>
        <w:rPr>
          <w:rFonts w:cs="Arial"/>
          <w:sz w:val="32"/>
          <w:szCs w:val="32"/>
          <w:lang w:val="de-DE"/>
        </w:rPr>
        <w:lastRenderedPageBreak/>
        <w:t xml:space="preserve">II.  Wertung der IWF-Strategie  </w:t>
      </w:r>
    </w:p>
    <w:p w:rsidR="00A176B6" w:rsidRDefault="00A176B6" w:rsidP="00A176B6">
      <w:pPr>
        <w:spacing w:line="240" w:lineRule="auto"/>
        <w:rPr>
          <w:rFonts w:cs="Arial"/>
          <w:szCs w:val="24"/>
          <w:lang w:val="de-DE"/>
        </w:rPr>
      </w:pPr>
      <w:r>
        <w:rPr>
          <w:rFonts w:cs="Arial"/>
          <w:szCs w:val="24"/>
          <w:lang w:val="de-DE"/>
        </w:rPr>
        <w:t>Seine Ziele hat der IWF in diesem Strategiepapier offen und unmissverständlich benannt: Es geht um die Schaffung einer Weltwährung, den BANCOR.</w:t>
      </w:r>
      <w:r>
        <w:rPr>
          <w:rFonts w:cs="Arial"/>
          <w:szCs w:val="24"/>
          <w:lang w:val="de-DE"/>
        </w:rPr>
        <w:br/>
        <w:t>Wie fügt sich dies in die anhaltende systemische Entwicklung ein?</w:t>
      </w:r>
      <w:r>
        <w:rPr>
          <w:rFonts w:cs="Arial"/>
          <w:szCs w:val="24"/>
          <w:lang w:val="de-DE"/>
        </w:rPr>
        <w:br/>
      </w:r>
    </w:p>
    <w:p w:rsidR="00A176B6" w:rsidRDefault="00A176B6" w:rsidP="00A176B6">
      <w:pPr>
        <w:spacing w:line="240" w:lineRule="auto"/>
        <w:rPr>
          <w:rFonts w:cs="Arial"/>
          <w:szCs w:val="24"/>
          <w:lang w:val="de-DE"/>
        </w:rPr>
      </w:pPr>
      <w:r>
        <w:rPr>
          <w:rFonts w:cs="Arial"/>
          <w:sz w:val="28"/>
          <w:szCs w:val="28"/>
          <w:lang w:val="de-DE"/>
        </w:rPr>
        <w:t>1.  Systemische Entwicklung und Weltwährung</w:t>
      </w:r>
      <w:r>
        <w:rPr>
          <w:rFonts w:cs="Arial"/>
          <w:sz w:val="28"/>
          <w:szCs w:val="28"/>
          <w:lang w:val="de-DE"/>
        </w:rPr>
        <w:br/>
      </w:r>
      <w:r>
        <w:rPr>
          <w:sz w:val="28"/>
          <w:szCs w:val="28"/>
          <w:lang w:val="de-DE"/>
        </w:rPr>
        <w:br/>
      </w:r>
      <w:r>
        <w:rPr>
          <w:rFonts w:cs="Arial"/>
          <w:szCs w:val="24"/>
          <w:lang w:val="de-DE"/>
        </w:rPr>
        <w:t xml:space="preserve">(a)   </w:t>
      </w:r>
      <w:r w:rsidR="001F4FC3">
        <w:rPr>
          <w:rFonts w:cs="Arial"/>
          <w:szCs w:val="24"/>
          <w:lang w:val="de-DE"/>
        </w:rPr>
        <w:t>Neue Weltarchitektur: Der bisherige Stand der Bautätigkeit</w:t>
      </w:r>
      <w:r w:rsidR="001F4FC3">
        <w:rPr>
          <w:szCs w:val="24"/>
          <w:lang w:val="de-DE"/>
        </w:rPr>
        <w:t xml:space="preserve">      </w:t>
      </w:r>
      <w:r>
        <w:rPr>
          <w:szCs w:val="24"/>
          <w:lang w:val="de-DE"/>
        </w:rPr>
        <w:br/>
      </w:r>
      <w:r>
        <w:rPr>
          <w:rFonts w:cs="Arial"/>
          <w:szCs w:val="24"/>
          <w:lang w:val="de-DE"/>
        </w:rPr>
        <w:br/>
        <w:t>„Die neue Weltarchitektur wird gerade geschmiedet“, stellte Bundespräsident Wulf</w:t>
      </w:r>
      <w:r>
        <w:rPr>
          <w:rFonts w:cs="Arial"/>
          <w:szCs w:val="24"/>
          <w:lang w:val="de-DE"/>
        </w:rPr>
        <w:br/>
      </w:r>
      <w:r>
        <w:rPr>
          <w:szCs w:val="24"/>
          <w:lang w:val="de-DE"/>
        </w:rPr>
        <w:t>am 24. August 2011 vor Wirtschaftsnobelpreisträgern in Lindau fest.</w:t>
      </w:r>
      <w:r>
        <w:rPr>
          <w:rFonts w:cs="Arial"/>
          <w:szCs w:val="24"/>
          <w:lang w:val="de-DE"/>
        </w:rPr>
        <w:t xml:space="preserve"> Dies zeigt, dass nun eine neue Stufe der Erkenntnis erreicht ist. Dieses Thema ist ja nicht neu, war aber in den letzten Jahren kaum zu diskutieren. Einlassungen dazu wurden aus der Hüfte heraus gekontert: Alles Verschwörungstheorie. Dass nunmehr diese entscheidende Strategieplanung die öffentliche Diskussion erreichen konnte, dazu hat der IWF maßgeblich mit dem hier vorliegenden Papier beigetragen.</w:t>
      </w:r>
    </w:p>
    <w:p w:rsidR="00A176B6" w:rsidRDefault="00A176B6" w:rsidP="00A176B6">
      <w:pPr>
        <w:spacing w:line="240" w:lineRule="auto"/>
        <w:rPr>
          <w:rFonts w:cs="Arial"/>
          <w:szCs w:val="24"/>
          <w:lang w:val="de-DE"/>
        </w:rPr>
      </w:pPr>
      <w:r>
        <w:rPr>
          <w:rFonts w:cs="Arial"/>
          <w:szCs w:val="24"/>
          <w:lang w:val="de-DE"/>
        </w:rPr>
        <w:t xml:space="preserve">Es geht nicht um eine neue Architektur für einen unbebauten Grund. Der Grund ist längst bebaut und wird ständig weiter ausgebaut. Aber der Blick auf das, was bereits steht und wohin es sich weiter entwickeln soll, ist reichlich verstellt. </w:t>
      </w:r>
      <w:r>
        <w:rPr>
          <w:rFonts w:cs="Arial"/>
          <w:szCs w:val="24"/>
          <w:lang w:val="de-DE"/>
        </w:rPr>
        <w:br/>
        <w:t>Zwei Sichtweisen bilden den Ausgangspunkt:</w:t>
      </w:r>
    </w:p>
    <w:p w:rsidR="00C5033C" w:rsidRPr="00C5033C" w:rsidRDefault="00A176B6" w:rsidP="00A176B6">
      <w:pPr>
        <w:spacing w:before="100" w:beforeAutospacing="1" w:after="100" w:afterAutospacing="1" w:line="240" w:lineRule="auto"/>
        <w:rPr>
          <w:rFonts w:eastAsia="Times New Roman" w:cs="Arial"/>
          <w:iCs/>
          <w:szCs w:val="24"/>
          <w:lang w:val="de-DE" w:eastAsia="de-DE" w:bidi="ar-SA"/>
        </w:rPr>
      </w:pPr>
      <w:r>
        <w:rPr>
          <w:i/>
          <w:szCs w:val="24"/>
          <w:lang w:val="de-DE"/>
        </w:rPr>
        <w:t>o   Die Welt ist flach</w:t>
      </w:r>
      <w:r>
        <w:rPr>
          <w:i/>
          <w:szCs w:val="24"/>
          <w:lang w:val="de-DE"/>
        </w:rPr>
        <w:br/>
      </w:r>
      <w:r>
        <w:rPr>
          <w:szCs w:val="24"/>
          <w:lang w:val="de-DE"/>
        </w:rPr>
        <w:t xml:space="preserve">Die erste Sichtweise ist wie aus einer dichten Nebelbank heraus: Als </w:t>
      </w:r>
      <w:r>
        <w:rPr>
          <w:rFonts w:eastAsia="Times New Roman" w:cs="Arial"/>
          <w:szCs w:val="24"/>
          <w:lang w:val="de-DE" w:eastAsia="de-DE" w:bidi="ar-SA"/>
        </w:rPr>
        <w:t xml:space="preserve">das Wesen der Globalisierung wird dabei noch immer die weltweit zunehmende </w:t>
      </w:r>
      <w:r>
        <w:rPr>
          <w:rFonts w:eastAsia="Times New Roman" w:cs="Arial"/>
          <w:i/>
          <w:iCs/>
          <w:szCs w:val="24"/>
          <w:lang w:val="de-DE" w:eastAsia="de-DE" w:bidi="ar-SA"/>
        </w:rPr>
        <w:t>Vernetzung</w:t>
      </w:r>
      <w:r>
        <w:rPr>
          <w:rFonts w:eastAsia="Times New Roman" w:cs="Arial"/>
          <w:szCs w:val="24"/>
          <w:lang w:val="de-DE" w:eastAsia="de-DE" w:bidi="ar-SA"/>
        </w:rPr>
        <w:t xml:space="preserve"> herausgestellt. </w:t>
      </w:r>
      <w:r>
        <w:rPr>
          <w:lang w:val="de-DE"/>
        </w:rPr>
        <w:t xml:space="preserve">Massenwirksam z.B. </w:t>
      </w:r>
      <w:proofErr w:type="spellStart"/>
      <w:r>
        <w:rPr>
          <w:lang w:val="de-DE"/>
        </w:rPr>
        <w:t>Wikipedia</w:t>
      </w:r>
      <w:proofErr w:type="spellEnd"/>
      <w:r>
        <w:rPr>
          <w:lang w:val="de-DE"/>
        </w:rPr>
        <w:t xml:space="preserve"> (</w:t>
      </w:r>
      <w:r>
        <w:rPr>
          <w:sz w:val="20"/>
          <w:szCs w:val="20"/>
          <w:lang w:val="de-DE"/>
        </w:rPr>
        <w:t>Stand August 2011</w:t>
      </w:r>
      <w:r>
        <w:rPr>
          <w:lang w:val="de-DE"/>
        </w:rPr>
        <w:t>)</w:t>
      </w:r>
      <w:r>
        <w:rPr>
          <w:rFonts w:eastAsia="Times New Roman" w:cs="Arial"/>
          <w:szCs w:val="24"/>
          <w:lang w:val="de-DE" w:eastAsia="de-DE" w:bidi="ar-SA"/>
        </w:rPr>
        <w:t xml:space="preserve">: “Unter Globalisierung versteht man den Prozess der zunehmenden internationalen Verflechtung in allen Bereichen (Wirtschaft, </w:t>
      </w:r>
      <w:proofErr w:type="gramStart"/>
      <w:r>
        <w:rPr>
          <w:rFonts w:eastAsia="Times New Roman" w:cs="Arial"/>
          <w:szCs w:val="24"/>
          <w:lang w:val="de-DE" w:eastAsia="de-DE" w:bidi="ar-SA"/>
        </w:rPr>
        <w:t>Politik, ..</w:t>
      </w:r>
      <w:proofErr w:type="gramEnd"/>
      <w:r>
        <w:rPr>
          <w:rFonts w:eastAsia="Times New Roman" w:cs="Arial"/>
          <w:szCs w:val="24"/>
          <w:lang w:val="de-DE" w:eastAsia="de-DE" w:bidi="ar-SA"/>
        </w:rPr>
        <w:t xml:space="preserve"> etc.)“. Diese Sichtweise begann sich zu Zeiten Marco Polos zu entwickeln. Es ist eine Art geografischer Sichtweise – der Blick läuft immer den Linien der Weltkarte entlang. Deutschland exportiert nach China. GB importiert aus den USA. Japan exportiert nach Südamerika usw. </w:t>
      </w:r>
      <w:r>
        <w:rPr>
          <w:rFonts w:eastAsia="Times New Roman" w:cs="Arial"/>
          <w:szCs w:val="24"/>
          <w:lang w:val="de-DE" w:eastAsia="de-DE" w:bidi="ar-SA"/>
        </w:rPr>
        <w:br/>
      </w:r>
      <w:r>
        <w:rPr>
          <w:rFonts w:eastAsia="Times New Roman" w:cs="Arial"/>
          <w:bCs/>
          <w:szCs w:val="24"/>
          <w:lang w:val="de-DE" w:eastAsia="de-DE" w:bidi="ar-SA"/>
        </w:rPr>
        <w:t>Thomas Lauren Friedman</w:t>
      </w:r>
      <w:r>
        <w:rPr>
          <w:rFonts w:eastAsia="Times New Roman" w:cs="Arial"/>
          <w:szCs w:val="24"/>
          <w:lang w:val="de-DE" w:eastAsia="de-DE" w:bidi="ar-SA"/>
        </w:rPr>
        <w:t>, New York Times, brachte dies auf die treffliche Zuspitzung: „</w:t>
      </w:r>
      <w:r>
        <w:rPr>
          <w:rFonts w:eastAsia="Times New Roman" w:cs="Arial"/>
          <w:iCs/>
          <w:szCs w:val="24"/>
          <w:lang w:val="de-DE" w:eastAsia="de-DE" w:bidi="ar-SA"/>
        </w:rPr>
        <w:t xml:space="preserve">The World </w:t>
      </w:r>
      <w:proofErr w:type="spellStart"/>
      <w:r>
        <w:rPr>
          <w:rFonts w:eastAsia="Times New Roman" w:cs="Arial"/>
          <w:iCs/>
          <w:szCs w:val="24"/>
          <w:lang w:val="de-DE" w:eastAsia="de-DE" w:bidi="ar-SA"/>
        </w:rPr>
        <w:t>is</w:t>
      </w:r>
      <w:proofErr w:type="spellEnd"/>
      <w:r>
        <w:rPr>
          <w:rFonts w:eastAsia="Times New Roman" w:cs="Arial"/>
          <w:iCs/>
          <w:szCs w:val="24"/>
          <w:lang w:val="de-DE" w:eastAsia="de-DE" w:bidi="ar-SA"/>
        </w:rPr>
        <w:t xml:space="preserve"> Flat“.</w:t>
      </w:r>
      <w:r w:rsidR="00C5033C">
        <w:rPr>
          <w:rFonts w:eastAsia="Times New Roman" w:cs="Arial"/>
          <w:iCs/>
          <w:szCs w:val="24"/>
          <w:lang w:val="de-DE" w:eastAsia="de-DE" w:bidi="ar-SA"/>
        </w:rPr>
        <w:br/>
      </w:r>
    </w:p>
    <w:p w:rsidR="00A176B6" w:rsidRDefault="00A176B6" w:rsidP="00A176B6">
      <w:pPr>
        <w:spacing w:before="100" w:beforeAutospacing="1" w:after="100" w:afterAutospacing="1" w:line="240" w:lineRule="auto"/>
        <w:jc w:val="center"/>
        <w:rPr>
          <w:rFonts w:eastAsia="Times New Roman" w:cs="Arial"/>
          <w:i/>
          <w:szCs w:val="24"/>
          <w:lang w:val="de-DE" w:eastAsia="de-DE" w:bidi="ar-SA"/>
        </w:rPr>
      </w:pPr>
      <w:r>
        <w:rPr>
          <w:rFonts w:eastAsia="Times New Roman" w:cs="Arial"/>
          <w:i/>
          <w:szCs w:val="24"/>
          <w:lang w:val="de-DE" w:eastAsia="de-DE" w:bidi="ar-SA"/>
        </w:rPr>
        <w:t>Grafik-2: Flache Welt</w:t>
      </w:r>
    </w:p>
    <w:p w:rsidR="00A176B6" w:rsidRDefault="00A176B6" w:rsidP="00A176B6">
      <w:pPr>
        <w:spacing w:before="100" w:beforeAutospacing="1" w:after="100" w:afterAutospacing="1" w:line="240" w:lineRule="auto"/>
        <w:jc w:val="center"/>
        <w:rPr>
          <w:rFonts w:eastAsia="Times New Roman" w:cs="Arial"/>
          <w:szCs w:val="24"/>
          <w:lang w:val="de-DE" w:eastAsia="de-DE" w:bidi="ar-SA"/>
        </w:rPr>
      </w:pPr>
      <w:r>
        <w:rPr>
          <w:rFonts w:eastAsia="Times New Roman" w:cs="Arial"/>
          <w:noProof/>
          <w:szCs w:val="24"/>
          <w:lang w:val="de-DE" w:eastAsia="de-DE" w:bidi="ar-SA"/>
        </w:rPr>
        <w:drawing>
          <wp:inline distT="0" distB="0" distL="0" distR="0">
            <wp:extent cx="2727960" cy="746760"/>
            <wp:effectExtent l="19050" t="0" r="0" b="0"/>
            <wp:docPr id="6" name="Bild 1" descr="00-2 Multipol pur -web-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Multipol pur -web-klein"/>
                    <pic:cNvPicPr>
                      <a:picLocks noChangeAspect="1" noChangeArrowheads="1"/>
                    </pic:cNvPicPr>
                  </pic:nvPicPr>
                  <pic:blipFill>
                    <a:blip r:embed="rId8" cstate="print"/>
                    <a:srcRect/>
                    <a:stretch>
                      <a:fillRect/>
                    </a:stretch>
                  </pic:blipFill>
                  <pic:spPr bwMode="auto">
                    <a:xfrm>
                      <a:off x="0" y="0"/>
                      <a:ext cx="2727960" cy="746760"/>
                    </a:xfrm>
                    <a:prstGeom prst="rect">
                      <a:avLst/>
                    </a:prstGeom>
                    <a:noFill/>
                    <a:ln w="9525">
                      <a:noFill/>
                      <a:miter lim="800000"/>
                      <a:headEnd/>
                      <a:tailEnd/>
                    </a:ln>
                  </pic:spPr>
                </pic:pic>
              </a:graphicData>
            </a:graphic>
          </wp:inline>
        </w:drawing>
      </w:r>
    </w:p>
    <w:p w:rsidR="00A176B6" w:rsidRDefault="00A176B6" w:rsidP="00A176B6">
      <w:pPr>
        <w:spacing w:before="100" w:beforeAutospacing="1" w:after="100" w:afterAutospacing="1" w:line="240" w:lineRule="auto"/>
        <w:rPr>
          <w:rFonts w:eastAsia="Times New Roman" w:cs="Arial"/>
          <w:i/>
          <w:sz w:val="16"/>
          <w:szCs w:val="16"/>
          <w:lang w:val="de-DE" w:eastAsia="de-DE" w:bidi="ar-SA"/>
        </w:rPr>
      </w:pPr>
      <w:r>
        <w:rPr>
          <w:rFonts w:eastAsia="Times New Roman" w:cs="Arial"/>
          <w:i/>
          <w:sz w:val="16"/>
          <w:szCs w:val="16"/>
          <w:lang w:val="de-DE" w:eastAsia="de-DE" w:bidi="ar-SA"/>
        </w:rPr>
        <w:t>Quelle: MacroAnalyst.de</w:t>
      </w:r>
    </w:p>
    <w:p w:rsidR="00A176B6" w:rsidRDefault="00C5033C" w:rsidP="00A176B6">
      <w:pPr>
        <w:spacing w:before="100" w:beforeAutospacing="1" w:after="100" w:afterAutospacing="1" w:line="240" w:lineRule="auto"/>
        <w:rPr>
          <w:rFonts w:eastAsia="Times New Roman" w:cs="Arial"/>
          <w:szCs w:val="24"/>
          <w:lang w:val="de-DE" w:eastAsia="de-DE" w:bidi="ar-SA"/>
        </w:rPr>
      </w:pPr>
      <w:r>
        <w:rPr>
          <w:rFonts w:eastAsia="Times New Roman" w:cs="Arial"/>
          <w:szCs w:val="24"/>
          <w:lang w:val="de-DE" w:eastAsia="de-DE" w:bidi="ar-SA"/>
        </w:rPr>
        <w:br/>
      </w:r>
      <w:r w:rsidR="00110124">
        <w:rPr>
          <w:rFonts w:eastAsia="Times New Roman" w:cs="Arial"/>
          <w:szCs w:val="24"/>
          <w:lang w:val="de-DE" w:eastAsia="de-DE" w:bidi="ar-SA"/>
        </w:rPr>
        <w:t xml:space="preserve">Das eigentlich Aufregende kann </w:t>
      </w:r>
      <w:r w:rsidR="00C824EA">
        <w:rPr>
          <w:rFonts w:eastAsia="Times New Roman" w:cs="Arial"/>
          <w:szCs w:val="24"/>
          <w:lang w:val="de-DE" w:eastAsia="de-DE" w:bidi="ar-SA"/>
        </w:rPr>
        <w:t xml:space="preserve">damit nicht </w:t>
      </w:r>
      <w:r w:rsidR="00A176B6">
        <w:rPr>
          <w:rFonts w:eastAsia="Times New Roman" w:cs="Arial"/>
          <w:szCs w:val="24"/>
          <w:lang w:val="de-DE" w:eastAsia="de-DE" w:bidi="ar-SA"/>
        </w:rPr>
        <w:t>erfasst</w:t>
      </w:r>
      <w:r w:rsidR="00110124">
        <w:rPr>
          <w:rFonts w:eastAsia="Times New Roman" w:cs="Arial"/>
          <w:szCs w:val="24"/>
          <w:lang w:val="de-DE" w:eastAsia="de-DE" w:bidi="ar-SA"/>
        </w:rPr>
        <w:t xml:space="preserve"> werden</w:t>
      </w:r>
      <w:r w:rsidR="00A176B6">
        <w:rPr>
          <w:rFonts w:eastAsia="Times New Roman" w:cs="Arial"/>
          <w:szCs w:val="24"/>
          <w:lang w:val="de-DE" w:eastAsia="de-DE" w:bidi="ar-SA"/>
        </w:rPr>
        <w:t>: Die Superstruktur, die sich immer klarer erkennbar über diesen Basisbewegungen aufzubauen beginnt. Vernetzung, das ist nur eine Dimension der Globalisierung.</w:t>
      </w:r>
      <w:r w:rsidR="00A176B6">
        <w:rPr>
          <w:rFonts w:eastAsia="Times New Roman" w:cs="Arial"/>
          <w:szCs w:val="24"/>
          <w:lang w:val="de-DE" w:eastAsia="de-DE" w:bidi="ar-SA"/>
        </w:rPr>
        <w:br/>
        <w:t xml:space="preserve">Der Bau einer neuen Machthierarchie, das ist die wesentlich wichtigere. </w:t>
      </w:r>
    </w:p>
    <w:p w:rsidR="00A176B6" w:rsidRDefault="00A176B6" w:rsidP="00A176B6">
      <w:pPr>
        <w:spacing w:line="240" w:lineRule="auto"/>
        <w:rPr>
          <w:szCs w:val="24"/>
          <w:lang w:val="de-DE"/>
        </w:rPr>
      </w:pPr>
      <w:r>
        <w:rPr>
          <w:i/>
          <w:szCs w:val="24"/>
          <w:lang w:val="de-DE"/>
        </w:rPr>
        <w:lastRenderedPageBreak/>
        <w:t>o   Weltbank: Multipolarität</w:t>
      </w:r>
      <w:r>
        <w:rPr>
          <w:szCs w:val="24"/>
          <w:lang w:val="de-DE"/>
        </w:rPr>
        <w:t xml:space="preserve"> </w:t>
      </w:r>
      <w:r>
        <w:rPr>
          <w:szCs w:val="24"/>
          <w:lang w:val="de-DE"/>
        </w:rPr>
        <w:br/>
        <w:t xml:space="preserve">Die zweite Sicht erfolgt bei sich aufhellendem Nebel: </w:t>
      </w:r>
      <w:r>
        <w:rPr>
          <w:szCs w:val="24"/>
          <w:lang w:val="de-DE"/>
        </w:rPr>
        <w:br/>
      </w:r>
      <w:r>
        <w:rPr>
          <w:rFonts w:eastAsiaTheme="minorHAnsi" w:cs="Arial"/>
          <w:color w:val="000000"/>
          <w:szCs w:val="24"/>
          <w:lang w:val="de-DE" w:bidi="ar-SA"/>
        </w:rPr>
        <w:t xml:space="preserve">Die Weltbank hat eine große Arbeit zur Entwicklung einer multipolaren Welt vorgelegt </w:t>
      </w:r>
      <w:r>
        <w:rPr>
          <w:rFonts w:eastAsiaTheme="minorHAnsi" w:cs="Arial"/>
          <w:color w:val="000000"/>
          <w:sz w:val="20"/>
          <w:szCs w:val="20"/>
          <w:lang w:val="de-DE" w:bidi="ar-SA"/>
        </w:rPr>
        <w:t xml:space="preserve">(ausgewertet  auf dieser Website unter Trendanalyse 13). </w:t>
      </w:r>
      <w:r>
        <w:rPr>
          <w:rFonts w:eastAsiaTheme="minorHAnsi" w:cs="Arial"/>
          <w:color w:val="000000"/>
          <w:szCs w:val="24"/>
          <w:lang w:val="de-DE" w:bidi="ar-SA"/>
        </w:rPr>
        <w:t xml:space="preserve">Darin ist empirisch gut untermauert, wie sich die Globalisierung weit über die „flache Welt“ hinaus entwickelt hat. </w:t>
      </w:r>
      <w:r>
        <w:rPr>
          <w:rFonts w:eastAsiaTheme="minorHAnsi" w:cs="Arial"/>
          <w:color w:val="000000"/>
          <w:sz w:val="20"/>
          <w:szCs w:val="20"/>
          <w:lang w:val="de-DE" w:bidi="ar-SA"/>
        </w:rPr>
        <w:t xml:space="preserve"> </w:t>
      </w:r>
      <w:r>
        <w:rPr>
          <w:rFonts w:eastAsiaTheme="minorHAnsi" w:cs="Arial"/>
          <w:color w:val="000000"/>
          <w:szCs w:val="24"/>
          <w:lang w:val="de-DE" w:bidi="ar-SA"/>
        </w:rPr>
        <w:t xml:space="preserve">Ausgehend von der bisherigen Existenz großer traditioneller Wachstumspole (USA, D, JAP etc.) </w:t>
      </w:r>
      <w:r>
        <w:rPr>
          <w:rFonts w:eastAsiaTheme="minorHAnsi" w:cs="Arial"/>
          <w:color w:val="000000"/>
          <w:sz w:val="20"/>
          <w:szCs w:val="20"/>
          <w:lang w:val="de-DE" w:bidi="ar-SA"/>
        </w:rPr>
        <w:t xml:space="preserve"> </w:t>
      </w:r>
      <w:r>
        <w:rPr>
          <w:rFonts w:eastAsiaTheme="minorHAnsi" w:cs="Arial"/>
          <w:color w:val="000000"/>
          <w:szCs w:val="24"/>
          <w:lang w:val="de-DE" w:bidi="ar-SA"/>
        </w:rPr>
        <w:t xml:space="preserve">wird belegt, dass innerhalb der nächsten beiden Dekaden zusätzlich der Aufstieg der Schwellenländer den Weg für eine multipolare Welt pflastern wird. </w:t>
      </w:r>
    </w:p>
    <w:p w:rsidR="00A176B6" w:rsidRDefault="00A176B6" w:rsidP="00A176B6">
      <w:pPr>
        <w:autoSpaceDE w:val="0"/>
        <w:autoSpaceDN w:val="0"/>
        <w:adjustRightInd w:val="0"/>
        <w:spacing w:after="0" w:line="240" w:lineRule="auto"/>
        <w:rPr>
          <w:rFonts w:eastAsiaTheme="minorHAnsi" w:cs="Arial"/>
          <w:color w:val="000000"/>
          <w:szCs w:val="24"/>
          <w:lang w:val="de-DE" w:bidi="ar-SA"/>
        </w:rPr>
      </w:pPr>
      <w:r>
        <w:rPr>
          <w:rFonts w:eastAsiaTheme="minorHAnsi" w:cs="Arial"/>
          <w:color w:val="000000"/>
          <w:szCs w:val="24"/>
          <w:lang w:val="de-DE" w:bidi="ar-SA"/>
        </w:rPr>
        <w:t>Offensichtlich sei</w:t>
      </w:r>
      <w:r>
        <w:rPr>
          <w:rFonts w:eastAsiaTheme="minorHAnsi" w:cs="Arial"/>
          <w:color w:val="000000"/>
          <w:sz w:val="28"/>
          <w:szCs w:val="28"/>
          <w:lang w:val="de-DE" w:bidi="ar-SA"/>
        </w:rPr>
        <w:t xml:space="preserve">, </w:t>
      </w:r>
      <w:r>
        <w:rPr>
          <w:rFonts w:eastAsiaTheme="minorHAnsi" w:cs="Arial"/>
          <w:color w:val="000000"/>
          <w:szCs w:val="24"/>
          <w:lang w:val="de-DE" w:bidi="ar-SA"/>
        </w:rPr>
        <w:t>dass Verschiebungen in der Größe der globalen Wachstumspole einen Einfluss auf die Verteilung der Weltmachtstrukturen hätten. Die neue Verteilung globaler ökonomischer Macht zwänge zu einer</w:t>
      </w:r>
      <w:r>
        <w:rPr>
          <w:rFonts w:eastAsiaTheme="minorHAnsi" w:cs="Arial"/>
          <w:szCs w:val="24"/>
          <w:lang w:val="de-DE" w:bidi="ar-SA"/>
        </w:rPr>
        <w:t xml:space="preserve"> Koordination von Politik („</w:t>
      </w:r>
      <w:r>
        <w:rPr>
          <w:rFonts w:eastAsiaTheme="minorHAnsi" w:cs="Arial"/>
          <w:color w:val="000000"/>
          <w:szCs w:val="24"/>
          <w:lang w:val="de-DE" w:bidi="ar-SA"/>
        </w:rPr>
        <w:t xml:space="preserve">Global </w:t>
      </w:r>
      <w:proofErr w:type="spellStart"/>
      <w:r>
        <w:rPr>
          <w:rFonts w:eastAsiaTheme="minorHAnsi" w:cs="Arial"/>
          <w:color w:val="000000"/>
          <w:szCs w:val="24"/>
          <w:lang w:val="de-DE" w:bidi="ar-SA"/>
        </w:rPr>
        <w:t>Economic</w:t>
      </w:r>
      <w:proofErr w:type="spellEnd"/>
      <w:r>
        <w:rPr>
          <w:rFonts w:eastAsiaTheme="minorHAnsi" w:cs="Arial"/>
          <w:color w:val="000000"/>
          <w:szCs w:val="24"/>
          <w:lang w:val="de-DE" w:bidi="ar-SA"/>
        </w:rPr>
        <w:t xml:space="preserve"> Governance“). </w:t>
      </w:r>
    </w:p>
    <w:p w:rsidR="00A176B6" w:rsidRDefault="00A176B6" w:rsidP="00A176B6">
      <w:pPr>
        <w:autoSpaceDE w:val="0"/>
        <w:autoSpaceDN w:val="0"/>
        <w:adjustRightInd w:val="0"/>
        <w:spacing w:after="0" w:line="240" w:lineRule="auto"/>
        <w:rPr>
          <w:rFonts w:eastAsiaTheme="minorHAnsi" w:cs="Arial"/>
          <w:color w:val="000000"/>
          <w:szCs w:val="24"/>
          <w:lang w:val="de-DE" w:bidi="ar-SA"/>
        </w:rPr>
      </w:pPr>
    </w:p>
    <w:p w:rsidR="00A176B6" w:rsidRDefault="00A176B6" w:rsidP="00A176B6">
      <w:pPr>
        <w:autoSpaceDE w:val="0"/>
        <w:autoSpaceDN w:val="0"/>
        <w:adjustRightInd w:val="0"/>
        <w:spacing w:after="0" w:line="240" w:lineRule="auto"/>
        <w:rPr>
          <w:rFonts w:ascii="AGaramondPro-Regular" w:eastAsiaTheme="minorHAnsi" w:hAnsi="AGaramondPro-Regular" w:cs="AGaramondPro-Regular"/>
          <w:szCs w:val="24"/>
          <w:lang w:val="de-DE" w:bidi="ar-SA"/>
        </w:rPr>
      </w:pPr>
      <w:r>
        <w:rPr>
          <w:rFonts w:eastAsiaTheme="minorHAnsi" w:cs="Arial"/>
          <w:color w:val="000000"/>
          <w:szCs w:val="24"/>
          <w:lang w:val="de-DE" w:bidi="ar-SA"/>
        </w:rPr>
        <w:t>Die Weltbank hat nun zwar Verbindungen zwischen Wachstum und globaler Machthierarchie explizit erwähnt („</w:t>
      </w:r>
      <w:proofErr w:type="spellStart"/>
      <w:r>
        <w:rPr>
          <w:rFonts w:ascii="AGaramondPro-Regular" w:eastAsiaTheme="minorHAnsi" w:hAnsi="AGaramondPro-Regular" w:cs="AGaramondPro-Regular"/>
          <w:szCs w:val="24"/>
          <w:lang w:val="de-DE" w:bidi="ar-SA"/>
        </w:rPr>
        <w:t>the</w:t>
      </w:r>
      <w:proofErr w:type="spellEnd"/>
      <w:r>
        <w:rPr>
          <w:rFonts w:ascii="AGaramondPro-Regular" w:eastAsiaTheme="minorHAnsi" w:hAnsi="AGaramondPro-Regular" w:cs="AGaramondPro-Regular"/>
          <w:szCs w:val="24"/>
          <w:lang w:val="de-DE" w:bidi="ar-SA"/>
        </w:rPr>
        <w:t xml:space="preserve"> global </w:t>
      </w:r>
      <w:proofErr w:type="spellStart"/>
      <w:r>
        <w:rPr>
          <w:rFonts w:ascii="AGaramondPro-Regular" w:eastAsiaTheme="minorHAnsi" w:hAnsi="AGaramondPro-Regular" w:cs="AGaramondPro-Regular"/>
          <w:szCs w:val="24"/>
          <w:lang w:val="de-DE" w:bidi="ar-SA"/>
        </w:rPr>
        <w:t>economic</w:t>
      </w:r>
      <w:proofErr w:type="spellEnd"/>
      <w:r>
        <w:rPr>
          <w:rFonts w:ascii="AGaramondPro-Regular" w:eastAsiaTheme="minorHAnsi" w:hAnsi="AGaramondPro-Regular" w:cs="AGaramondPro-Regular"/>
          <w:szCs w:val="24"/>
          <w:lang w:val="de-DE" w:bidi="ar-SA"/>
        </w:rPr>
        <w:t xml:space="preserve"> </w:t>
      </w:r>
      <w:proofErr w:type="spellStart"/>
      <w:r>
        <w:rPr>
          <w:rFonts w:ascii="AGaramondPro-Regular" w:eastAsiaTheme="minorHAnsi" w:hAnsi="AGaramondPro-Regular" w:cs="AGaramondPro-Regular"/>
          <w:szCs w:val="24"/>
          <w:lang w:val="de-DE" w:bidi="ar-SA"/>
        </w:rPr>
        <w:t>and</w:t>
      </w:r>
      <w:proofErr w:type="spellEnd"/>
      <w:r>
        <w:rPr>
          <w:rFonts w:ascii="AGaramondPro-Regular" w:eastAsiaTheme="minorHAnsi" w:hAnsi="AGaramondPro-Regular" w:cs="AGaramondPro-Regular"/>
          <w:szCs w:val="24"/>
          <w:lang w:val="de-DE" w:bidi="ar-SA"/>
        </w:rPr>
        <w:t xml:space="preserve"> </w:t>
      </w:r>
      <w:proofErr w:type="spellStart"/>
      <w:r>
        <w:rPr>
          <w:rFonts w:ascii="AGaramondPro-Regular" w:eastAsiaTheme="minorHAnsi" w:hAnsi="AGaramondPro-Regular" w:cs="AGaramondPro-Regular"/>
          <w:szCs w:val="24"/>
          <w:lang w:val="de-DE" w:bidi="ar-SA"/>
        </w:rPr>
        <w:t>geopolitical</w:t>
      </w:r>
      <w:proofErr w:type="spellEnd"/>
      <w:r>
        <w:rPr>
          <w:rFonts w:ascii="AGaramondPro-Regular" w:eastAsiaTheme="minorHAnsi" w:hAnsi="AGaramondPro-Regular" w:cs="AGaramondPro-Regular"/>
          <w:szCs w:val="24"/>
          <w:lang w:val="de-DE" w:bidi="ar-SA"/>
        </w:rPr>
        <w:t xml:space="preserve"> </w:t>
      </w:r>
      <w:proofErr w:type="spellStart"/>
      <w:r>
        <w:rPr>
          <w:rFonts w:ascii="AGaramondPro-Regular" w:eastAsiaTheme="minorHAnsi" w:hAnsi="AGaramondPro-Regular" w:cs="AGaramondPro-Regular"/>
          <w:szCs w:val="24"/>
          <w:lang w:val="de-DE" w:bidi="ar-SA"/>
        </w:rPr>
        <w:t>hierarchy</w:t>
      </w:r>
      <w:proofErr w:type="spellEnd"/>
      <w:r>
        <w:rPr>
          <w:rFonts w:ascii="AGaramondPro-Regular" w:eastAsiaTheme="minorHAnsi" w:hAnsi="AGaramondPro-Regular" w:cs="AGaramondPro-Regular"/>
          <w:szCs w:val="24"/>
          <w:lang w:val="de-DE" w:bidi="ar-SA"/>
        </w:rPr>
        <w:t>“</w:t>
      </w:r>
      <w:r>
        <w:rPr>
          <w:rFonts w:eastAsiaTheme="minorHAnsi" w:cs="Arial"/>
          <w:color w:val="000000"/>
          <w:szCs w:val="24"/>
          <w:lang w:val="de-DE" w:bidi="ar-SA"/>
        </w:rPr>
        <w:t>), gleichwohl aber diese Machthierarchie ihrerseits nicht vorgestellt, sondern lediglich zart angedeutet.</w:t>
      </w:r>
    </w:p>
    <w:p w:rsidR="00A176B6" w:rsidRDefault="00A176B6" w:rsidP="00A176B6">
      <w:pPr>
        <w:autoSpaceDE w:val="0"/>
        <w:autoSpaceDN w:val="0"/>
        <w:adjustRightInd w:val="0"/>
        <w:spacing w:after="0" w:line="240" w:lineRule="auto"/>
        <w:rPr>
          <w:rFonts w:eastAsiaTheme="minorHAnsi" w:cs="Arial"/>
          <w:color w:val="000000"/>
          <w:szCs w:val="24"/>
          <w:lang w:val="de-DE" w:bidi="ar-SA"/>
        </w:rPr>
      </w:pPr>
    </w:p>
    <w:p w:rsidR="00A176B6" w:rsidRDefault="00A176B6" w:rsidP="00A176B6">
      <w:pPr>
        <w:autoSpaceDE w:val="0"/>
        <w:autoSpaceDN w:val="0"/>
        <w:adjustRightInd w:val="0"/>
        <w:spacing w:after="0" w:line="240" w:lineRule="auto"/>
        <w:rPr>
          <w:rFonts w:eastAsiaTheme="minorHAnsi" w:cs="Arial"/>
          <w:color w:val="000000"/>
          <w:szCs w:val="24"/>
          <w:lang w:val="de-DE" w:bidi="ar-SA"/>
        </w:rPr>
      </w:pPr>
    </w:p>
    <w:p w:rsidR="00A176B6" w:rsidRDefault="00A176B6" w:rsidP="00A176B6">
      <w:pPr>
        <w:autoSpaceDE w:val="0"/>
        <w:autoSpaceDN w:val="0"/>
        <w:adjustRightInd w:val="0"/>
        <w:spacing w:after="0" w:line="240" w:lineRule="auto"/>
        <w:jc w:val="center"/>
        <w:outlineLvl w:val="0"/>
        <w:rPr>
          <w:rFonts w:eastAsiaTheme="minorHAnsi" w:cs="Arial"/>
          <w:i/>
          <w:color w:val="000000"/>
          <w:szCs w:val="24"/>
          <w:lang w:val="de-DE" w:bidi="ar-SA"/>
        </w:rPr>
      </w:pPr>
      <w:r>
        <w:rPr>
          <w:rFonts w:eastAsiaTheme="minorHAnsi" w:cs="Arial"/>
          <w:i/>
          <w:color w:val="000000"/>
          <w:szCs w:val="24"/>
          <w:lang w:val="de-DE" w:bidi="ar-SA"/>
        </w:rPr>
        <w:t>Grafik-3: Wachstumspole mit Andeutung einer Machthierarchie</w:t>
      </w:r>
    </w:p>
    <w:p w:rsidR="00A176B6" w:rsidRDefault="00A176B6" w:rsidP="00A176B6">
      <w:pPr>
        <w:rPr>
          <w:szCs w:val="24"/>
          <w:lang w:val="de-DE"/>
        </w:rPr>
      </w:pPr>
    </w:p>
    <w:p w:rsidR="00A176B6" w:rsidRDefault="00A176B6" w:rsidP="00A176B6">
      <w:pPr>
        <w:jc w:val="center"/>
        <w:rPr>
          <w:szCs w:val="24"/>
          <w:lang w:val="de-DE"/>
        </w:rPr>
      </w:pPr>
      <w:r>
        <w:rPr>
          <w:noProof/>
          <w:szCs w:val="24"/>
          <w:lang w:val="de-DE" w:eastAsia="de-DE" w:bidi="ar-SA"/>
        </w:rPr>
        <w:drawing>
          <wp:inline distT="0" distB="0" distL="0" distR="0">
            <wp:extent cx="2727960" cy="2011680"/>
            <wp:effectExtent l="19050" t="0" r="0" b="0"/>
            <wp:docPr id="5" name="Bild 2" descr="00-3 multipol zarte Pyramide -web-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 multipol zarte Pyramide -web-klein"/>
                    <pic:cNvPicPr>
                      <a:picLocks noChangeAspect="1" noChangeArrowheads="1"/>
                    </pic:cNvPicPr>
                  </pic:nvPicPr>
                  <pic:blipFill>
                    <a:blip r:embed="rId9" cstate="print"/>
                    <a:srcRect/>
                    <a:stretch>
                      <a:fillRect/>
                    </a:stretch>
                  </pic:blipFill>
                  <pic:spPr bwMode="auto">
                    <a:xfrm>
                      <a:off x="0" y="0"/>
                      <a:ext cx="2727960" cy="2011680"/>
                    </a:xfrm>
                    <a:prstGeom prst="rect">
                      <a:avLst/>
                    </a:prstGeom>
                    <a:noFill/>
                    <a:ln w="9525">
                      <a:noFill/>
                      <a:miter lim="800000"/>
                      <a:headEnd/>
                      <a:tailEnd/>
                    </a:ln>
                  </pic:spPr>
                </pic:pic>
              </a:graphicData>
            </a:graphic>
          </wp:inline>
        </w:drawing>
      </w:r>
    </w:p>
    <w:p w:rsidR="00A176B6" w:rsidRDefault="00A176B6" w:rsidP="00A176B6">
      <w:pPr>
        <w:spacing w:before="100" w:beforeAutospacing="1" w:after="100" w:afterAutospacing="1" w:line="240" w:lineRule="auto"/>
        <w:rPr>
          <w:rFonts w:eastAsia="Times New Roman" w:cs="Arial"/>
          <w:i/>
          <w:sz w:val="16"/>
          <w:szCs w:val="16"/>
          <w:lang w:val="de-DE" w:eastAsia="de-DE" w:bidi="ar-SA"/>
        </w:rPr>
      </w:pPr>
      <w:r>
        <w:rPr>
          <w:rFonts w:eastAsia="Times New Roman" w:cs="Arial"/>
          <w:i/>
          <w:sz w:val="16"/>
          <w:szCs w:val="16"/>
          <w:lang w:val="de-DE" w:eastAsia="de-DE" w:bidi="ar-SA"/>
        </w:rPr>
        <w:t>Quelle: MacroAnalyst.de</w:t>
      </w:r>
    </w:p>
    <w:p w:rsidR="00A176B6" w:rsidRDefault="00A176B6" w:rsidP="00A176B6">
      <w:pPr>
        <w:rPr>
          <w:szCs w:val="24"/>
          <w:lang w:val="de-DE"/>
        </w:rPr>
      </w:pPr>
    </w:p>
    <w:p w:rsidR="00A176B6" w:rsidRDefault="00A176B6" w:rsidP="00A176B6">
      <w:pPr>
        <w:spacing w:line="240" w:lineRule="auto"/>
        <w:rPr>
          <w:rFonts w:cs="Arial"/>
          <w:szCs w:val="24"/>
          <w:lang w:val="de-DE"/>
        </w:rPr>
      </w:pPr>
      <w:r>
        <w:rPr>
          <w:szCs w:val="24"/>
          <w:lang w:val="de-DE"/>
        </w:rPr>
        <w:t xml:space="preserve">Der IWF spricht seinerseits nun mögliche währungspolitische Konsequenzen einer solchen multipolaren Welt an. </w:t>
      </w:r>
      <w:r>
        <w:rPr>
          <w:rFonts w:cs="Arial"/>
          <w:szCs w:val="24"/>
          <w:lang w:val="de-DE"/>
        </w:rPr>
        <w:t xml:space="preserve">Multipolarität mache auch die Entwicklung hin zu einem multipolaren Währungssystem wahrscheinlicher. Ein solches bestünde dann aus mehreren Währungen, und würde die globalen wirtschaftlichen Gewichte nachbauen, also z. B. </w:t>
      </w:r>
      <w:proofErr w:type="gramStart"/>
      <w:r>
        <w:rPr>
          <w:rFonts w:cs="Arial"/>
          <w:szCs w:val="24"/>
          <w:lang w:val="de-DE"/>
        </w:rPr>
        <w:t>eine</w:t>
      </w:r>
      <w:proofErr w:type="gramEnd"/>
      <w:r>
        <w:rPr>
          <w:rFonts w:cs="Arial"/>
          <w:szCs w:val="24"/>
          <w:lang w:val="de-DE"/>
        </w:rPr>
        <w:t xml:space="preserve"> dominanten Dollar-Zone, eine </w:t>
      </w:r>
      <w:r w:rsidR="005F6E79">
        <w:rPr>
          <w:rFonts w:cs="Arial"/>
          <w:szCs w:val="24"/>
          <w:lang w:val="de-DE"/>
        </w:rPr>
        <w:t>Euro-Zone, eine Asiatische</w:t>
      </w:r>
      <w:r>
        <w:rPr>
          <w:rFonts w:cs="Arial"/>
          <w:szCs w:val="24"/>
          <w:lang w:val="de-DE"/>
        </w:rPr>
        <w:t xml:space="preserve"> Währungszone. Ein solches Reserve-System wäre dem heutigen überlegen, weil es dazu beitrüge, die Politik der Begeber aller Reserven zu disziplinieren (hier ist vor allem an China gedacht). Dann aber wertet der IWF:</w:t>
      </w:r>
      <w:r>
        <w:rPr>
          <w:rFonts w:cs="Arial"/>
          <w:szCs w:val="24"/>
          <w:lang w:val="de-DE"/>
        </w:rPr>
        <w:br/>
        <w:t xml:space="preserve">„Aber, wie auch gezeigt, gibt es durchaus eine Reihe von Kehrseiten. Alles in allem ist unklar, ob ein solches diversifiziertes Reserve-System eine Verbesserung darstellen würde“. Das ist in der Sprache einer solchen Institution eine unmissverständliche Absage an diese Option. </w:t>
      </w:r>
    </w:p>
    <w:p w:rsidR="00A176B6" w:rsidRDefault="001B405F" w:rsidP="00A176B6">
      <w:pPr>
        <w:autoSpaceDE w:val="0"/>
        <w:autoSpaceDN w:val="0"/>
        <w:adjustRightInd w:val="0"/>
        <w:spacing w:after="0" w:line="240" w:lineRule="auto"/>
        <w:rPr>
          <w:rFonts w:cs="Arial"/>
          <w:szCs w:val="24"/>
          <w:lang w:val="de-DE"/>
        </w:rPr>
      </w:pPr>
      <w:r>
        <w:rPr>
          <w:rFonts w:cs="Arial"/>
          <w:szCs w:val="24"/>
          <w:lang w:val="de-DE"/>
        </w:rPr>
        <w:lastRenderedPageBreak/>
        <w:t>(b)  Neue Weltarchitektur: Das Ziel ist Monopolarität</w:t>
      </w:r>
    </w:p>
    <w:p w:rsidR="00A176B6" w:rsidRDefault="00A176B6" w:rsidP="00A176B6">
      <w:pPr>
        <w:autoSpaceDE w:val="0"/>
        <w:autoSpaceDN w:val="0"/>
        <w:adjustRightInd w:val="0"/>
        <w:spacing w:after="0" w:line="240" w:lineRule="auto"/>
        <w:rPr>
          <w:szCs w:val="24"/>
          <w:lang w:val="de-DE"/>
        </w:rPr>
      </w:pPr>
      <w:r>
        <w:rPr>
          <w:szCs w:val="24"/>
          <w:lang w:val="de-DE"/>
        </w:rPr>
        <w:t>Die Welt ist flach. Und über der Fläche eine zart angedeutete Pyramide.</w:t>
      </w:r>
    </w:p>
    <w:p w:rsidR="00A176B6" w:rsidRDefault="00A176B6" w:rsidP="00A176B6">
      <w:pPr>
        <w:autoSpaceDE w:val="0"/>
        <w:autoSpaceDN w:val="0"/>
        <w:adjustRightInd w:val="0"/>
        <w:spacing w:after="0" w:line="240" w:lineRule="auto"/>
        <w:rPr>
          <w:szCs w:val="24"/>
          <w:lang w:val="de-DE"/>
        </w:rPr>
      </w:pPr>
      <w:r>
        <w:rPr>
          <w:rFonts w:eastAsiaTheme="minorHAnsi" w:cs="Arial"/>
          <w:szCs w:val="24"/>
          <w:lang w:val="de-DE" w:bidi="ar-SA"/>
        </w:rPr>
        <w:t xml:space="preserve">Diese beiden Sichtweisen lässt der IWF nun hinter uns. Der </w:t>
      </w:r>
      <w:r>
        <w:rPr>
          <w:szCs w:val="24"/>
          <w:lang w:val="de-DE"/>
        </w:rPr>
        <w:t>Nebel lichtet sich.</w:t>
      </w:r>
      <w:r>
        <w:rPr>
          <w:rFonts w:eastAsiaTheme="minorHAnsi" w:cs="Arial"/>
          <w:szCs w:val="24"/>
          <w:lang w:val="de-DE" w:bidi="ar-SA"/>
        </w:rPr>
        <w:br/>
      </w:r>
      <w:r>
        <w:rPr>
          <w:szCs w:val="24"/>
          <w:lang w:val="de-DE"/>
        </w:rPr>
        <w:t xml:space="preserve">Mit diesem Strategiepapier geht der IWF weit über Multipolarität hinaus. Aus der zarten Andeutung der Weltbank wird die Forderung nach einer steilen Hierarchie. </w:t>
      </w:r>
    </w:p>
    <w:p w:rsidR="00A176B6" w:rsidRDefault="00A176B6" w:rsidP="00A176B6">
      <w:pPr>
        <w:spacing w:line="240" w:lineRule="auto"/>
        <w:rPr>
          <w:szCs w:val="24"/>
          <w:lang w:val="de-DE"/>
        </w:rPr>
      </w:pPr>
    </w:p>
    <w:p w:rsidR="00A176B6" w:rsidRDefault="00A176B6" w:rsidP="00A176B6">
      <w:pPr>
        <w:spacing w:line="240" w:lineRule="auto"/>
        <w:jc w:val="center"/>
        <w:outlineLvl w:val="0"/>
        <w:rPr>
          <w:szCs w:val="24"/>
          <w:lang w:val="de-DE"/>
        </w:rPr>
      </w:pPr>
      <w:r>
        <w:rPr>
          <w:i/>
          <w:szCs w:val="24"/>
          <w:lang w:val="de-DE"/>
        </w:rPr>
        <w:t>Grafik-4:</w:t>
      </w:r>
      <w:r>
        <w:rPr>
          <w:szCs w:val="24"/>
          <w:lang w:val="de-DE"/>
        </w:rPr>
        <w:t xml:space="preserve">  </w:t>
      </w:r>
      <w:r>
        <w:rPr>
          <w:rFonts w:cs="Arial"/>
          <w:i/>
          <w:szCs w:val="24"/>
          <w:lang w:val="de-DE"/>
        </w:rPr>
        <w:t>Monopolare</w:t>
      </w:r>
      <w:r>
        <w:rPr>
          <w:i/>
          <w:szCs w:val="24"/>
          <w:lang w:val="de-DE"/>
        </w:rPr>
        <w:t xml:space="preserve"> Welt - steile Pyramide über multipolarem Grund</w:t>
      </w:r>
    </w:p>
    <w:p w:rsidR="00A176B6" w:rsidRDefault="00A176B6" w:rsidP="00A176B6">
      <w:pPr>
        <w:spacing w:line="240" w:lineRule="auto"/>
        <w:jc w:val="center"/>
        <w:rPr>
          <w:szCs w:val="24"/>
          <w:lang w:val="de-DE"/>
        </w:rPr>
      </w:pPr>
      <w:r>
        <w:rPr>
          <w:noProof/>
          <w:szCs w:val="24"/>
          <w:lang w:val="de-DE" w:eastAsia="de-DE" w:bidi="ar-SA"/>
        </w:rPr>
        <w:drawing>
          <wp:inline distT="0" distB="0" distL="0" distR="0">
            <wp:extent cx="3413760" cy="2491740"/>
            <wp:effectExtent l="19050" t="0" r="0" b="0"/>
            <wp:docPr id="3" name="Bild 3" descr="00-4-Pyramide -web-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Pyramide -web-klein"/>
                    <pic:cNvPicPr>
                      <a:picLocks noChangeAspect="1" noChangeArrowheads="1"/>
                    </pic:cNvPicPr>
                  </pic:nvPicPr>
                  <pic:blipFill>
                    <a:blip r:embed="rId10" cstate="print"/>
                    <a:srcRect/>
                    <a:stretch>
                      <a:fillRect/>
                    </a:stretch>
                  </pic:blipFill>
                  <pic:spPr bwMode="auto">
                    <a:xfrm>
                      <a:off x="0" y="0"/>
                      <a:ext cx="3413760" cy="2491740"/>
                    </a:xfrm>
                    <a:prstGeom prst="rect">
                      <a:avLst/>
                    </a:prstGeom>
                    <a:noFill/>
                    <a:ln w="9525">
                      <a:noFill/>
                      <a:miter lim="800000"/>
                      <a:headEnd/>
                      <a:tailEnd/>
                    </a:ln>
                  </pic:spPr>
                </pic:pic>
              </a:graphicData>
            </a:graphic>
          </wp:inline>
        </w:drawing>
      </w:r>
    </w:p>
    <w:p w:rsidR="00A176B6" w:rsidRDefault="00A176B6" w:rsidP="00A176B6">
      <w:pPr>
        <w:spacing w:before="100" w:beforeAutospacing="1" w:after="100" w:afterAutospacing="1" w:line="240" w:lineRule="auto"/>
        <w:rPr>
          <w:rFonts w:eastAsia="Times New Roman" w:cs="Arial"/>
          <w:i/>
          <w:sz w:val="16"/>
          <w:szCs w:val="16"/>
          <w:lang w:val="de-DE" w:eastAsia="de-DE" w:bidi="ar-SA"/>
        </w:rPr>
      </w:pPr>
      <w:r>
        <w:rPr>
          <w:rFonts w:eastAsia="Times New Roman" w:cs="Arial"/>
          <w:i/>
          <w:sz w:val="16"/>
          <w:szCs w:val="16"/>
          <w:lang w:val="de-DE" w:eastAsia="de-DE" w:bidi="ar-SA"/>
        </w:rPr>
        <w:t>Quelle: MacroAnalyst.de</w:t>
      </w:r>
    </w:p>
    <w:p w:rsidR="00A176B6" w:rsidRDefault="00A176B6" w:rsidP="00A176B6">
      <w:pPr>
        <w:spacing w:line="240" w:lineRule="auto"/>
        <w:rPr>
          <w:rFonts w:cs="Arial"/>
          <w:szCs w:val="24"/>
          <w:lang w:val="de-DE"/>
        </w:rPr>
      </w:pPr>
      <w:r>
        <w:rPr>
          <w:szCs w:val="24"/>
          <w:lang w:val="de-DE"/>
        </w:rPr>
        <w:t>Eine steile Hierarchie, und zwar auf dem heute machtpolitisch relevantesten Sektor der Ökonomie – dem Geld. Er will eine Weltzentralbank, die eine wahre Weltwährung herausgibt (</w:t>
      </w:r>
      <w:r>
        <w:rPr>
          <w:rFonts w:eastAsiaTheme="minorHAnsi" w:cs="Arial"/>
          <w:bCs/>
          <w:szCs w:val="24"/>
          <w:lang w:val="de-DE" w:bidi="ar-SA"/>
        </w:rPr>
        <w:t xml:space="preserve">„a sui generis global </w:t>
      </w:r>
      <w:proofErr w:type="spellStart"/>
      <w:r>
        <w:rPr>
          <w:rFonts w:eastAsiaTheme="minorHAnsi" w:cs="Arial"/>
          <w:bCs/>
          <w:szCs w:val="24"/>
          <w:lang w:val="de-DE" w:bidi="ar-SA"/>
        </w:rPr>
        <w:t>currency</w:t>
      </w:r>
      <w:proofErr w:type="spellEnd"/>
      <w:r>
        <w:rPr>
          <w:rFonts w:eastAsiaTheme="minorHAnsi" w:cs="Arial"/>
          <w:bCs/>
          <w:szCs w:val="24"/>
          <w:lang w:val="de-DE" w:bidi="ar-SA"/>
        </w:rPr>
        <w:t>“).</w:t>
      </w:r>
      <w:r>
        <w:rPr>
          <w:rFonts w:ascii="Verdana" w:hAnsi="Verdana" w:cs="Arial"/>
          <w:sz w:val="22"/>
          <w:lang w:val="de-DE"/>
        </w:rPr>
        <w:t xml:space="preserve"> </w:t>
      </w:r>
      <w:r>
        <w:rPr>
          <w:szCs w:val="24"/>
          <w:lang w:val="de-DE"/>
        </w:rPr>
        <w:t>Das ist eine Papierwährung mit Billig-Quelle Weltzentralbank (</w:t>
      </w:r>
      <w:proofErr w:type="spellStart"/>
      <w:r>
        <w:rPr>
          <w:szCs w:val="24"/>
          <w:lang w:val="de-DE"/>
        </w:rPr>
        <w:t>money</w:t>
      </w:r>
      <w:proofErr w:type="spellEnd"/>
      <w:r>
        <w:rPr>
          <w:szCs w:val="24"/>
          <w:lang w:val="de-DE"/>
        </w:rPr>
        <w:t xml:space="preserve"> </w:t>
      </w:r>
      <w:proofErr w:type="spellStart"/>
      <w:r>
        <w:rPr>
          <w:szCs w:val="24"/>
          <w:lang w:val="de-DE"/>
        </w:rPr>
        <w:t>for</w:t>
      </w:r>
      <w:proofErr w:type="spellEnd"/>
      <w:r>
        <w:rPr>
          <w:szCs w:val="24"/>
          <w:lang w:val="de-DE"/>
        </w:rPr>
        <w:t xml:space="preserve"> </w:t>
      </w:r>
      <w:proofErr w:type="spellStart"/>
      <w:r>
        <w:rPr>
          <w:szCs w:val="24"/>
          <w:lang w:val="de-DE"/>
        </w:rPr>
        <w:t>nothing</w:t>
      </w:r>
      <w:proofErr w:type="spellEnd"/>
      <w:r>
        <w:rPr>
          <w:szCs w:val="24"/>
          <w:lang w:val="de-DE"/>
        </w:rPr>
        <w:t>).</w:t>
      </w:r>
      <w:r>
        <w:rPr>
          <w:rFonts w:cs="Arial"/>
          <w:sz w:val="22"/>
          <w:lang w:val="de-DE"/>
        </w:rPr>
        <w:t xml:space="preserve"> </w:t>
      </w:r>
      <w:r>
        <w:rPr>
          <w:rFonts w:cs="Arial"/>
          <w:szCs w:val="24"/>
          <w:lang w:val="de-DE"/>
        </w:rPr>
        <w:t>Das ist ein maßgeblicher Baustein der Weltarch</w:t>
      </w:r>
      <w:r w:rsidR="00642FCC">
        <w:rPr>
          <w:rFonts w:cs="Arial"/>
          <w:szCs w:val="24"/>
          <w:lang w:val="de-DE"/>
        </w:rPr>
        <w:t>itektur, der Einstieg in die mon</w:t>
      </w:r>
      <w:r>
        <w:rPr>
          <w:rFonts w:cs="Arial"/>
          <w:szCs w:val="24"/>
          <w:lang w:val="de-DE"/>
        </w:rPr>
        <w:t>opolare Welt.</w:t>
      </w:r>
    </w:p>
    <w:p w:rsidR="00A176B6" w:rsidRDefault="00A176B6" w:rsidP="00A176B6">
      <w:pPr>
        <w:autoSpaceDE w:val="0"/>
        <w:autoSpaceDN w:val="0"/>
        <w:adjustRightInd w:val="0"/>
        <w:spacing w:after="0" w:line="240" w:lineRule="auto"/>
        <w:rPr>
          <w:szCs w:val="24"/>
          <w:lang w:val="de-DE"/>
        </w:rPr>
      </w:pPr>
      <w:r>
        <w:rPr>
          <w:szCs w:val="24"/>
          <w:lang w:val="de-DE"/>
        </w:rPr>
        <w:t xml:space="preserve">Neu ist das Thema nicht. Darüber gab es seit </w:t>
      </w:r>
      <w:proofErr w:type="spellStart"/>
      <w:r>
        <w:rPr>
          <w:szCs w:val="24"/>
          <w:lang w:val="de-DE"/>
        </w:rPr>
        <w:t>Bretton</w:t>
      </w:r>
      <w:proofErr w:type="spellEnd"/>
      <w:r>
        <w:rPr>
          <w:szCs w:val="24"/>
          <w:lang w:val="de-DE"/>
        </w:rPr>
        <w:t xml:space="preserve"> Woods im Jahre 1944 eine jahrzehntelange Diskussion. Diese wurde aber vorwiegend in der Wissenschaft geführt (</w:t>
      </w:r>
      <w:r>
        <w:rPr>
          <w:sz w:val="20"/>
          <w:szCs w:val="20"/>
          <w:lang w:val="de-DE"/>
        </w:rPr>
        <w:t xml:space="preserve">auf dieser Website </w:t>
      </w:r>
      <w:r>
        <w:rPr>
          <w:rFonts w:eastAsia="Times New Roman" w:cs="Arial"/>
          <w:iCs/>
          <w:sz w:val="20"/>
          <w:szCs w:val="20"/>
          <w:lang w:val="de-DE" w:eastAsia="de-DE" w:bidi="ar-SA"/>
        </w:rPr>
        <w:t>Einzelstudie 09</w:t>
      </w:r>
      <w:r>
        <w:rPr>
          <w:rFonts w:eastAsia="Times New Roman" w:cs="Arial"/>
          <w:iCs/>
          <w:szCs w:val="24"/>
          <w:lang w:val="de-DE" w:eastAsia="de-DE" w:bidi="ar-SA"/>
        </w:rPr>
        <w:t xml:space="preserve">). Nun aber </w:t>
      </w:r>
      <w:r>
        <w:rPr>
          <w:szCs w:val="24"/>
          <w:lang w:val="de-DE"/>
        </w:rPr>
        <w:t>präsentiert eine maßgebliche Institution des Systems von Global Governance offen diese Planung. Wir werden offiziell auf eine höhere Stufe der politischen Diskussion geführt.</w:t>
      </w:r>
      <w:r>
        <w:rPr>
          <w:rFonts w:eastAsia="Times New Roman" w:cs="Arial"/>
          <w:color w:val="000080"/>
          <w:sz w:val="28"/>
          <w:szCs w:val="28"/>
          <w:lang w:val="de-DE" w:eastAsia="de-DE" w:bidi="ar-SA"/>
        </w:rPr>
        <w:br/>
      </w:r>
    </w:p>
    <w:p w:rsidR="00A176B6" w:rsidRDefault="00A176B6" w:rsidP="00A176B6">
      <w:pPr>
        <w:autoSpaceDE w:val="0"/>
        <w:autoSpaceDN w:val="0"/>
        <w:adjustRightInd w:val="0"/>
        <w:spacing w:after="0" w:line="240" w:lineRule="auto"/>
        <w:rPr>
          <w:szCs w:val="24"/>
          <w:lang w:val="de-DE"/>
        </w:rPr>
      </w:pPr>
      <w:r>
        <w:rPr>
          <w:szCs w:val="24"/>
          <w:lang w:val="de-DE"/>
        </w:rPr>
        <w:t xml:space="preserve">Das IWF-Papier ist scheinbar wissenschaftlich und überzeugend angelegt. </w:t>
      </w:r>
      <w:r>
        <w:rPr>
          <w:szCs w:val="24"/>
          <w:lang w:val="de-DE"/>
        </w:rPr>
        <w:br/>
      </w:r>
      <w:r>
        <w:rPr>
          <w:rFonts w:cs="Arial"/>
          <w:szCs w:val="24"/>
          <w:lang w:val="de-DE"/>
        </w:rPr>
        <w:t>Seine Weltwährung, der BANCOR ..</w:t>
      </w:r>
      <w:r>
        <w:rPr>
          <w:rFonts w:cs="Arial"/>
          <w:szCs w:val="24"/>
          <w:lang w:val="de-DE"/>
        </w:rPr>
        <w:br/>
        <w:t xml:space="preserve">.. könnte als globaler Anker fungieren, weil stabiles </w:t>
      </w:r>
      <w:proofErr w:type="gramStart"/>
      <w:r>
        <w:rPr>
          <w:rFonts w:cs="Arial"/>
          <w:szCs w:val="24"/>
          <w:lang w:val="de-DE"/>
        </w:rPr>
        <w:t xml:space="preserve">Wertaufbewahrungsmittel  </w:t>
      </w:r>
      <w:proofErr w:type="gramEnd"/>
      <w:r>
        <w:rPr>
          <w:rFonts w:cs="Arial"/>
          <w:szCs w:val="24"/>
          <w:lang w:val="de-DE"/>
        </w:rPr>
        <w:br/>
        <w:t xml:space="preserve">.. führte zu größerer Geldwertstabilität, weil geringere </w:t>
      </w:r>
      <w:proofErr w:type="gramStart"/>
      <w:r>
        <w:rPr>
          <w:rFonts w:cs="Arial"/>
          <w:szCs w:val="24"/>
          <w:lang w:val="de-DE"/>
        </w:rPr>
        <w:t xml:space="preserve">Preisschwankungen </w:t>
      </w:r>
      <w:proofErr w:type="gramEnd"/>
      <w:r>
        <w:rPr>
          <w:rFonts w:cs="Arial"/>
          <w:szCs w:val="24"/>
          <w:lang w:val="de-DE"/>
        </w:rPr>
        <w:br/>
        <w:t>.. wäre risikolose Vermögensposition</w:t>
      </w:r>
      <w:r>
        <w:rPr>
          <w:rFonts w:cs="Arial"/>
          <w:szCs w:val="24"/>
          <w:lang w:val="de-DE"/>
        </w:rPr>
        <w:br/>
      </w:r>
      <w:proofErr w:type="gramStart"/>
      <w:r>
        <w:rPr>
          <w:rFonts w:cs="Arial"/>
          <w:szCs w:val="24"/>
          <w:lang w:val="de-DE"/>
        </w:rPr>
        <w:t>..</w:t>
      </w:r>
      <w:proofErr w:type="gramEnd"/>
      <w:r>
        <w:rPr>
          <w:rFonts w:cs="Arial"/>
          <w:szCs w:val="24"/>
          <w:lang w:val="de-DE"/>
        </w:rPr>
        <w:t xml:space="preserve"> würde für einen besseren Ausgleich für Leistungsbilanzen sorgen</w:t>
      </w:r>
      <w:r>
        <w:rPr>
          <w:rFonts w:cs="Arial"/>
          <w:szCs w:val="24"/>
          <w:lang w:val="de-DE"/>
        </w:rPr>
        <w:br/>
      </w:r>
      <w:proofErr w:type="gramStart"/>
      <w:r>
        <w:rPr>
          <w:rFonts w:cs="Arial"/>
          <w:szCs w:val="24"/>
          <w:lang w:val="de-DE"/>
        </w:rPr>
        <w:t>..</w:t>
      </w:r>
      <w:proofErr w:type="gramEnd"/>
      <w:r>
        <w:rPr>
          <w:rFonts w:cs="Arial"/>
          <w:szCs w:val="24"/>
          <w:lang w:val="de-DE"/>
        </w:rPr>
        <w:t xml:space="preserve"> könnte bei Schocks schneller eingesetzt werden, </w:t>
      </w:r>
      <w:proofErr w:type="gramStart"/>
      <w:r>
        <w:rPr>
          <w:rFonts w:cs="Arial"/>
          <w:szCs w:val="24"/>
          <w:lang w:val="de-DE"/>
        </w:rPr>
        <w:t>würde</w:t>
      </w:r>
      <w:proofErr w:type="gramEnd"/>
      <w:r>
        <w:rPr>
          <w:rFonts w:cs="Arial"/>
          <w:szCs w:val="24"/>
          <w:lang w:val="de-DE"/>
        </w:rPr>
        <w:t xml:space="preserve"> Finanzkrisen verhindern.</w:t>
      </w:r>
      <w:r>
        <w:rPr>
          <w:rFonts w:cs="Arial"/>
          <w:szCs w:val="24"/>
          <w:lang w:val="de-DE"/>
        </w:rPr>
        <w:br/>
      </w:r>
      <w:r>
        <w:rPr>
          <w:szCs w:val="24"/>
          <w:lang w:val="de-DE"/>
        </w:rPr>
        <w:t xml:space="preserve">Die neue Weltwährung ist kaum noch zu übertreffen. </w:t>
      </w:r>
      <w:r>
        <w:rPr>
          <w:szCs w:val="24"/>
          <w:lang w:val="de-DE"/>
        </w:rPr>
        <w:br/>
      </w:r>
      <w:r>
        <w:rPr>
          <w:szCs w:val="24"/>
          <w:lang w:val="de-DE"/>
        </w:rPr>
        <w:br/>
        <w:t>Das eigentlich anvisierte Ziel wird selbstredend nicht angesprochen. Mit dieser Strategie aber zielt der IWF auf nichts weniger als auf einen der wichtigsten Bausteine der neuen Weltarchitektur: Auf Monopolarität, auf eine weitere Konzentration der Weltmachtverteilung.</w:t>
      </w:r>
    </w:p>
    <w:p w:rsidR="00A176B6" w:rsidRDefault="00A176B6" w:rsidP="00A176B6">
      <w:pPr>
        <w:spacing w:line="240" w:lineRule="auto"/>
        <w:rPr>
          <w:szCs w:val="24"/>
          <w:lang w:val="de-DE"/>
        </w:rPr>
      </w:pPr>
      <w:r>
        <w:rPr>
          <w:i/>
          <w:szCs w:val="24"/>
          <w:lang w:val="de-DE"/>
        </w:rPr>
        <w:t>Zwei</w:t>
      </w:r>
      <w:r>
        <w:rPr>
          <w:szCs w:val="24"/>
          <w:lang w:val="de-DE"/>
        </w:rPr>
        <w:t xml:space="preserve"> Argumentationsstränge verdeutlichen dies.</w:t>
      </w:r>
    </w:p>
    <w:p w:rsidR="00A176B6" w:rsidRDefault="00A176B6" w:rsidP="00A176B6">
      <w:pPr>
        <w:spacing w:line="240" w:lineRule="auto"/>
        <w:rPr>
          <w:szCs w:val="24"/>
          <w:lang w:val="de-DE"/>
        </w:rPr>
      </w:pPr>
      <w:r>
        <w:rPr>
          <w:i/>
          <w:szCs w:val="24"/>
          <w:lang w:val="de-DE"/>
        </w:rPr>
        <w:lastRenderedPageBreak/>
        <w:t>Erstens die Ursachenanalyse:</w:t>
      </w:r>
      <w:r>
        <w:rPr>
          <w:szCs w:val="24"/>
          <w:lang w:val="de-DE"/>
        </w:rPr>
        <w:t xml:space="preserve"> </w:t>
      </w:r>
      <w:r>
        <w:rPr>
          <w:szCs w:val="24"/>
          <w:lang w:val="de-DE"/>
        </w:rPr>
        <w:br/>
      </w:r>
      <w:r>
        <w:rPr>
          <w:szCs w:val="24"/>
          <w:lang w:val="de-DE"/>
        </w:rPr>
        <w:br/>
        <w:t xml:space="preserve">Zentraler Ausgangpunkt des IWF sind die Verwerfungen auf dem Felde der Leistungsbilanzen und daraus folgend der Devisenreserven. Eine Analyse der Ursachen dieser Verwerfung fehlt. </w:t>
      </w:r>
    </w:p>
    <w:p w:rsidR="00A176B6" w:rsidRDefault="00A176B6" w:rsidP="00A176B6">
      <w:pPr>
        <w:spacing w:line="240" w:lineRule="auto"/>
        <w:rPr>
          <w:szCs w:val="24"/>
          <w:lang w:val="de-DE"/>
        </w:rPr>
      </w:pPr>
      <w:r>
        <w:rPr>
          <w:szCs w:val="24"/>
          <w:lang w:val="de-DE"/>
        </w:rPr>
        <w:t>Kein Wort darüber, wie die riesigen Leistungsbilanzdifferenzen entstanden sind.</w:t>
      </w:r>
      <w:r>
        <w:rPr>
          <w:szCs w:val="24"/>
          <w:lang w:val="de-DE"/>
        </w:rPr>
        <w:br/>
        <w:t xml:space="preserve">Kein Wort darüber, dass der US </w:t>
      </w:r>
      <w:proofErr w:type="spellStart"/>
      <w:r>
        <w:rPr>
          <w:szCs w:val="24"/>
          <w:lang w:val="de-DE"/>
        </w:rPr>
        <w:t>Congress</w:t>
      </w:r>
      <w:proofErr w:type="spellEnd"/>
      <w:r>
        <w:rPr>
          <w:szCs w:val="24"/>
          <w:lang w:val="de-DE"/>
        </w:rPr>
        <w:t xml:space="preserve"> beispielsweise schon Ende der 90er Jahre eine US Trade </w:t>
      </w:r>
      <w:proofErr w:type="spellStart"/>
      <w:r>
        <w:rPr>
          <w:szCs w:val="24"/>
          <w:lang w:val="de-DE"/>
        </w:rPr>
        <w:t>Deficit</w:t>
      </w:r>
      <w:proofErr w:type="spellEnd"/>
      <w:r>
        <w:rPr>
          <w:szCs w:val="24"/>
          <w:lang w:val="de-DE"/>
        </w:rPr>
        <w:t xml:space="preserve"> Review </w:t>
      </w:r>
      <w:proofErr w:type="spellStart"/>
      <w:r>
        <w:rPr>
          <w:szCs w:val="24"/>
          <w:lang w:val="de-DE"/>
        </w:rPr>
        <w:t>Commission</w:t>
      </w:r>
      <w:proofErr w:type="spellEnd"/>
      <w:r>
        <w:rPr>
          <w:szCs w:val="24"/>
          <w:lang w:val="de-DE"/>
        </w:rPr>
        <w:t xml:space="preserve"> (USTDRC) über die operativen Gründe für das Leistungsbilanzdefizit arbeiten ließ. Ausgeblendet wird der Einfluss der globalen Finanzmärkte auf die Zerstörung der operativen Basis von Volkswirtschaften – z.B. USA, GB, jetzt beginnend in Kontinentaleuropa</w:t>
      </w:r>
      <w:r w:rsidR="00AE2F16">
        <w:rPr>
          <w:szCs w:val="24"/>
          <w:lang w:val="de-DE"/>
        </w:rPr>
        <w:t xml:space="preserve"> (Verdrängu</w:t>
      </w:r>
      <w:r w:rsidR="00517B62">
        <w:rPr>
          <w:szCs w:val="24"/>
          <w:lang w:val="de-DE"/>
        </w:rPr>
        <w:t>ng von langfristiger durch kurzfristig</w:t>
      </w:r>
      <w:r w:rsidR="00AE2F16">
        <w:rPr>
          <w:szCs w:val="24"/>
          <w:lang w:val="de-DE"/>
        </w:rPr>
        <w:t>e Gewinnmaximierung)</w:t>
      </w:r>
      <w:r>
        <w:rPr>
          <w:szCs w:val="24"/>
          <w:lang w:val="de-DE"/>
        </w:rPr>
        <w:t>.</w:t>
      </w:r>
    </w:p>
    <w:p w:rsidR="00A176B6" w:rsidRDefault="00A176B6" w:rsidP="00A176B6">
      <w:pPr>
        <w:spacing w:line="240" w:lineRule="auto"/>
        <w:rPr>
          <w:rFonts w:cs="Arial"/>
          <w:szCs w:val="24"/>
          <w:lang w:val="de-DE"/>
        </w:rPr>
      </w:pPr>
      <w:r>
        <w:rPr>
          <w:rFonts w:cs="Arial"/>
          <w:szCs w:val="24"/>
          <w:lang w:val="de-DE"/>
        </w:rPr>
        <w:t xml:space="preserve">Die Schocks und Risiken der letzten 10 Jahre sind doch nicht von den Leistungsbilanzdefiziten ausgelöst worden. Diese sind struktureller Natur und </w:t>
      </w:r>
      <w:r w:rsidR="007C14A7">
        <w:rPr>
          <w:rFonts w:cs="Arial"/>
          <w:szCs w:val="24"/>
          <w:lang w:val="de-DE"/>
        </w:rPr>
        <w:t xml:space="preserve">bauen sich eher trendmäßig auf. Sie sind das </w:t>
      </w:r>
      <w:r w:rsidR="007C14A7" w:rsidRPr="003A0A42">
        <w:rPr>
          <w:rFonts w:cs="Arial"/>
          <w:i/>
          <w:szCs w:val="24"/>
          <w:lang w:val="de-DE"/>
        </w:rPr>
        <w:t>Ergebnis</w:t>
      </w:r>
      <w:r w:rsidR="007C14A7">
        <w:rPr>
          <w:rFonts w:cs="Arial"/>
          <w:szCs w:val="24"/>
          <w:lang w:val="de-DE"/>
        </w:rPr>
        <w:t xml:space="preserve"> ein</w:t>
      </w:r>
      <w:r>
        <w:rPr>
          <w:rFonts w:cs="Arial"/>
          <w:szCs w:val="24"/>
          <w:lang w:val="de-DE"/>
        </w:rPr>
        <w:t xml:space="preserve">es </w:t>
      </w:r>
      <w:r w:rsidR="007C14A7">
        <w:rPr>
          <w:rFonts w:cs="Arial"/>
          <w:szCs w:val="24"/>
          <w:lang w:val="de-DE"/>
        </w:rPr>
        <w:t xml:space="preserve">langen </w:t>
      </w:r>
      <w:r>
        <w:rPr>
          <w:rFonts w:cs="Arial"/>
          <w:szCs w:val="24"/>
          <w:lang w:val="de-DE"/>
        </w:rPr>
        <w:t>Prozesses.</w:t>
      </w:r>
    </w:p>
    <w:p w:rsidR="00A176B6" w:rsidRDefault="00A176B6" w:rsidP="00A176B6">
      <w:pPr>
        <w:spacing w:line="240" w:lineRule="auto"/>
        <w:rPr>
          <w:lang w:val="de-DE"/>
        </w:rPr>
      </w:pPr>
      <w:r>
        <w:rPr>
          <w:lang w:val="de-DE"/>
        </w:rPr>
        <w:t xml:space="preserve">Die Schocks und Risiken hingegen sind wesentlich von globalen Finanzstrategien verursacht worden:  </w:t>
      </w:r>
      <w:r>
        <w:rPr>
          <w:lang w:val="de-DE"/>
        </w:rPr>
        <w:br/>
        <w:t xml:space="preserve">Erst wurden harmlose Bürger (viele Jugendlich darunter) die New-Economy-Leiter hinauf </w:t>
      </w:r>
      <w:proofErr w:type="spellStart"/>
      <w:r>
        <w:rPr>
          <w:lang w:val="de-DE"/>
        </w:rPr>
        <w:t>gehypt</w:t>
      </w:r>
      <w:proofErr w:type="spellEnd"/>
      <w:r>
        <w:rPr>
          <w:lang w:val="de-DE"/>
        </w:rPr>
        <w:t xml:space="preserve"> bis sie – oben angekommen – drüben runterfielen und hart landeten (Dezimierung der Ersparnisse für die Altersrente).</w:t>
      </w:r>
      <w:r>
        <w:rPr>
          <w:lang w:val="de-DE"/>
        </w:rPr>
        <w:br/>
        <w:t xml:space="preserve">Dann wurde das schwache (die Provinz) vom starken Finanzkapital mit Subprime- Hypotheken gefüttert bis sich die dumpfen Pakete in Luft auflösten und die Steuerzahler der Welt zu nie gekannten Banken-Rettungspaketen genötigt wurden. </w:t>
      </w:r>
      <w:r>
        <w:rPr>
          <w:lang w:val="de-DE"/>
        </w:rPr>
        <w:br/>
        <w:t>Und jetzt wird erneut inszeniert, diesmal über den Hebel Staatsverschuldung, bei dem am Ende wiederum nur Bürgerinnen und Bürger zahlen, und zwar sowohl die in der Peripherie als im Zentrum.</w:t>
      </w:r>
    </w:p>
    <w:p w:rsidR="00A176B6" w:rsidRDefault="00A176B6" w:rsidP="00A176B6">
      <w:pPr>
        <w:spacing w:line="240" w:lineRule="auto"/>
        <w:rPr>
          <w:szCs w:val="24"/>
          <w:lang w:val="de-DE"/>
        </w:rPr>
      </w:pPr>
      <w:r>
        <w:rPr>
          <w:szCs w:val="24"/>
          <w:lang w:val="de-DE"/>
        </w:rPr>
        <w:t>Das Einwirken des beispiellos deregulierten Finanzkapitals (Investmentbanken, Hege-Fonds, Offshore-Operationen) auf die Volkswirtschaften der We</w:t>
      </w:r>
      <w:r w:rsidR="000407FB">
        <w:rPr>
          <w:szCs w:val="24"/>
          <w:lang w:val="de-DE"/>
        </w:rPr>
        <w:t xml:space="preserve">lt wird im IWF-Papier </w:t>
      </w:r>
      <w:r>
        <w:rPr>
          <w:szCs w:val="24"/>
          <w:lang w:val="de-DE"/>
        </w:rPr>
        <w:t xml:space="preserve">vollständig ignoriert. Wäre es aufgenommen worden, hätte natürlich auch das Ergebnis ganz anders aussehen müssen. Dann nämlich hätte sich der IWF auf das Ziel konzentrieren müssen, wie die Macht der Finanzmärkte strikt zu regulieren ist. Re-Regulierung -  das Gegenteil des eigentlich verfolgten Ziels. </w:t>
      </w:r>
    </w:p>
    <w:p w:rsidR="00A176B6" w:rsidRDefault="00A176B6" w:rsidP="00A176B6">
      <w:pPr>
        <w:spacing w:line="240" w:lineRule="auto"/>
        <w:rPr>
          <w:i/>
          <w:szCs w:val="24"/>
          <w:highlight w:val="cyan"/>
          <w:lang w:val="de-DE"/>
        </w:rPr>
      </w:pPr>
      <w:r>
        <w:rPr>
          <w:i/>
          <w:szCs w:val="24"/>
          <w:lang w:val="de-DE"/>
        </w:rPr>
        <w:t>Zweitens die gesetzten Bedingungen:</w:t>
      </w:r>
      <w:r>
        <w:rPr>
          <w:i/>
          <w:szCs w:val="24"/>
          <w:lang w:val="de-DE"/>
        </w:rPr>
        <w:br/>
        <w:t xml:space="preserve"> </w:t>
      </w:r>
      <w:r>
        <w:rPr>
          <w:i/>
          <w:szCs w:val="24"/>
          <w:lang w:val="de-DE"/>
        </w:rPr>
        <w:br/>
      </w:r>
      <w:r>
        <w:rPr>
          <w:szCs w:val="24"/>
          <w:lang w:val="de-DE"/>
        </w:rPr>
        <w:t>Strikte Voraussetzungen müssen laut IWF erfüllt sein, bevor die Weltwährung geschaffen werden kann. Hierbei handelt es sich um Hebel, die auf eine direkte Umverteilung der Machtstrukturen in der Welt abzielen.</w:t>
      </w:r>
    </w:p>
    <w:p w:rsidR="00A176B6" w:rsidRDefault="00A176B6" w:rsidP="00A176B6">
      <w:pPr>
        <w:spacing w:line="240" w:lineRule="auto"/>
        <w:rPr>
          <w:szCs w:val="24"/>
          <w:lang w:val="de-DE"/>
        </w:rPr>
      </w:pPr>
      <w:r>
        <w:rPr>
          <w:szCs w:val="24"/>
          <w:lang w:val="de-DE"/>
        </w:rPr>
        <w:t xml:space="preserve">o   </w:t>
      </w:r>
      <w:r>
        <w:rPr>
          <w:i/>
          <w:szCs w:val="24"/>
          <w:lang w:val="de-DE"/>
        </w:rPr>
        <w:t>Hebel-1: Direkte Eingriffe im Unterbau</w:t>
      </w:r>
    </w:p>
    <w:p w:rsidR="00A176B6" w:rsidRDefault="00A176B6" w:rsidP="00A176B6">
      <w:pPr>
        <w:spacing w:line="240" w:lineRule="auto"/>
        <w:rPr>
          <w:szCs w:val="24"/>
          <w:lang w:val="de-DE"/>
        </w:rPr>
      </w:pPr>
      <w:r>
        <w:rPr>
          <w:rFonts w:cs="Arial"/>
          <w:szCs w:val="24"/>
          <w:lang w:val="de-DE"/>
        </w:rPr>
        <w:t xml:space="preserve">Im Unterbau – also den heutigen Nationalstaaten – sollen die Arbeitsmärkte flexibilisiert und fiskalische Disziplin und Kooperation eingehalten werden. Diese Codewörter der Finanzmärkte zielen einerseits auf die Umwandlung von Normalbeschäftigung in prekäre Arbeitsverhältnisse und auf die </w:t>
      </w:r>
      <w:r>
        <w:rPr>
          <w:szCs w:val="24"/>
          <w:lang w:val="de-DE"/>
        </w:rPr>
        <w:t xml:space="preserve">Abschaffung des Systems der </w:t>
      </w:r>
      <w:proofErr w:type="spellStart"/>
      <w:r>
        <w:rPr>
          <w:szCs w:val="24"/>
          <w:lang w:val="de-DE"/>
        </w:rPr>
        <w:t>Sozialen</w:t>
      </w:r>
      <w:proofErr w:type="spellEnd"/>
      <w:r>
        <w:rPr>
          <w:szCs w:val="24"/>
          <w:lang w:val="de-DE"/>
        </w:rPr>
        <w:t xml:space="preserve"> Sicherung. Andererseits verbirgt sich hinter der angemahnten „fiskalische Disziplin“ keineswegs etwa eine vernünftige Gestaltung der öffentlichen Haushalte. Das eigentliche Ziel dabei ist der Abbau des Nationalstaates, an dem die demokratischen Bürgerrechte hängen. Damit soll deren Einfluss verringert und </w:t>
      </w:r>
      <w:r>
        <w:rPr>
          <w:szCs w:val="24"/>
          <w:lang w:val="de-DE"/>
        </w:rPr>
        <w:lastRenderedPageBreak/>
        <w:t xml:space="preserve">ausgeschaltet werden. Gerade in der Europäischen Währungsunion ist dies heute zu studieren. Hier sind wir im Moment in der Phase der Abgabe der fiskalischen Souveränität an die nächst höhere Ebene: Das Budgetrecht wird den nationalen und demokratischen Parlamenten entzogen – und in den Bereich der völkerrechtlichen, also demokratiefernen Steuerung verlagert. Das ist eine Verschiebung fiskalischer Souveränität, die dem globalen Finanzkapital einen weiteren Machtzuwachs beschert.  </w:t>
      </w:r>
    </w:p>
    <w:p w:rsidR="00A176B6" w:rsidRDefault="00A176B6" w:rsidP="00A176B6">
      <w:pPr>
        <w:spacing w:line="240" w:lineRule="auto"/>
        <w:rPr>
          <w:szCs w:val="24"/>
          <w:lang w:val="de-DE"/>
        </w:rPr>
      </w:pPr>
      <w:r>
        <w:rPr>
          <w:i/>
          <w:szCs w:val="24"/>
          <w:lang w:val="de-DE"/>
        </w:rPr>
        <w:t>o   Hebel-2:</w:t>
      </w:r>
      <w:r>
        <w:rPr>
          <w:i/>
          <w:sz w:val="20"/>
          <w:szCs w:val="20"/>
          <w:lang w:val="de-DE"/>
        </w:rPr>
        <w:t xml:space="preserve"> </w:t>
      </w:r>
      <w:r>
        <w:rPr>
          <w:i/>
          <w:szCs w:val="24"/>
          <w:lang w:val="de-DE"/>
        </w:rPr>
        <w:t>Schöpfung einer neuen Machtquelle -</w:t>
      </w:r>
      <w:r>
        <w:rPr>
          <w:rFonts w:cs="Arial"/>
          <w:i/>
          <w:szCs w:val="24"/>
          <w:lang w:val="de-DE"/>
        </w:rPr>
        <w:t xml:space="preserve">  im Überbau</w:t>
      </w:r>
    </w:p>
    <w:p w:rsidR="00A176B6" w:rsidRDefault="00A176B6" w:rsidP="00A176B6">
      <w:pPr>
        <w:spacing w:line="240" w:lineRule="auto"/>
        <w:rPr>
          <w:rFonts w:cs="Arial"/>
          <w:szCs w:val="24"/>
          <w:lang w:val="de-DE"/>
        </w:rPr>
      </w:pPr>
      <w:r>
        <w:rPr>
          <w:rFonts w:cs="Arial"/>
          <w:szCs w:val="24"/>
          <w:lang w:val="de-DE"/>
        </w:rPr>
        <w:t xml:space="preserve">Der zweite Hebel zielt hingegen auf den direkten Ausbau des institutionellen </w:t>
      </w:r>
      <w:proofErr w:type="spellStart"/>
      <w:r>
        <w:rPr>
          <w:rFonts w:cs="Arial"/>
          <w:szCs w:val="24"/>
          <w:lang w:val="de-DE"/>
        </w:rPr>
        <w:t>Überbaus</w:t>
      </w:r>
      <w:proofErr w:type="spellEnd"/>
      <w:r>
        <w:rPr>
          <w:rFonts w:cs="Arial"/>
          <w:szCs w:val="24"/>
          <w:lang w:val="de-DE"/>
        </w:rPr>
        <w:t xml:space="preserve">. Es geht um das </w:t>
      </w:r>
      <w:r>
        <w:rPr>
          <w:szCs w:val="24"/>
          <w:lang w:val="de-DE"/>
        </w:rPr>
        <w:t>monetäre</w:t>
      </w:r>
      <w:r>
        <w:rPr>
          <w:rFonts w:cs="Arial"/>
          <w:szCs w:val="24"/>
          <w:lang w:val="de-DE"/>
        </w:rPr>
        <w:t xml:space="preserve"> Feld, </w:t>
      </w:r>
      <w:r>
        <w:rPr>
          <w:szCs w:val="24"/>
          <w:lang w:val="de-DE"/>
        </w:rPr>
        <w:t xml:space="preserve">um das einflussreichste im System </w:t>
      </w:r>
      <w:r>
        <w:rPr>
          <w:rFonts w:cs="Arial"/>
          <w:szCs w:val="24"/>
          <w:lang w:val="de-DE"/>
        </w:rPr>
        <w:t xml:space="preserve">von Global </w:t>
      </w:r>
      <w:r>
        <w:rPr>
          <w:szCs w:val="24"/>
          <w:lang w:val="de-DE"/>
        </w:rPr>
        <w:t>Governance.</w:t>
      </w:r>
      <w:r>
        <w:rPr>
          <w:rFonts w:cs="Arial"/>
          <w:szCs w:val="24"/>
          <w:lang w:val="de-DE"/>
        </w:rPr>
        <w:t xml:space="preserve"> Als zentrale Voraussetzung für die Einführung der Weltwährung BANCOR nennt der IWF die Sicherung der Unabhängigkeit der zu gründenden globalen Zentralbank. Unabhängigkeit – ein eingeübtes Codewort. Es signalisiert strikte Objektivität. </w:t>
      </w:r>
      <w:r>
        <w:rPr>
          <w:szCs w:val="24"/>
          <w:lang w:val="de-DE"/>
        </w:rPr>
        <w:t xml:space="preserve">Das Konzept scheint wissenschaftlich-technisch und </w:t>
      </w:r>
      <w:proofErr w:type="spellStart"/>
      <w:r>
        <w:rPr>
          <w:szCs w:val="24"/>
          <w:lang w:val="de-DE"/>
        </w:rPr>
        <w:t>interessen</w:t>
      </w:r>
      <w:proofErr w:type="spellEnd"/>
      <w:r>
        <w:rPr>
          <w:szCs w:val="24"/>
          <w:lang w:val="de-DE"/>
        </w:rPr>
        <w:t xml:space="preserve">-unabhängig auf die Lösung wichtiger Makro-Probleme angelegt zu sein. </w:t>
      </w:r>
      <w:r>
        <w:rPr>
          <w:rFonts w:cs="Arial"/>
          <w:szCs w:val="24"/>
          <w:lang w:val="de-DE"/>
        </w:rPr>
        <w:t>Tatsächlich geht es darum, diese neue Zentralbank strikt auf Interessen auszurichten.</w:t>
      </w:r>
      <w:r>
        <w:rPr>
          <w:rFonts w:cs="Arial"/>
          <w:szCs w:val="24"/>
          <w:lang w:val="de-DE"/>
        </w:rPr>
        <w:br/>
      </w:r>
    </w:p>
    <w:p w:rsidR="00A176B6" w:rsidRDefault="00A176B6" w:rsidP="00A176B6">
      <w:pPr>
        <w:spacing w:line="240" w:lineRule="auto"/>
        <w:outlineLvl w:val="0"/>
        <w:rPr>
          <w:szCs w:val="24"/>
          <w:lang w:val="de-DE"/>
        </w:rPr>
      </w:pPr>
      <w:r>
        <w:rPr>
          <w:rFonts w:cs="Arial"/>
          <w:sz w:val="28"/>
          <w:szCs w:val="28"/>
          <w:lang w:val="de-DE"/>
        </w:rPr>
        <w:t>2.   Weltwährung plus Globale Zentralbank - die Auswirkungen</w:t>
      </w:r>
      <w:r>
        <w:rPr>
          <w:rFonts w:cs="Arial"/>
          <w:szCs w:val="24"/>
          <w:lang w:val="de-DE"/>
        </w:rPr>
        <w:br/>
      </w:r>
      <w:r>
        <w:rPr>
          <w:szCs w:val="24"/>
          <w:lang w:val="de-DE"/>
        </w:rPr>
        <w:t xml:space="preserve">       </w:t>
      </w:r>
      <w:r>
        <w:rPr>
          <w:szCs w:val="24"/>
          <w:lang w:val="de-DE"/>
        </w:rPr>
        <w:br/>
        <w:t xml:space="preserve">Worum geht es bei der viel beschworenen ‚Unabhängigkeit‘ der Zentralbank? </w:t>
      </w:r>
      <w:r>
        <w:rPr>
          <w:szCs w:val="24"/>
          <w:lang w:val="de-DE"/>
        </w:rPr>
        <w:br/>
        <w:t xml:space="preserve">Jedermann weiß, dass es auf dieser Welt keine Unabhängigkeit gibt. In einem gesellschaftlichen und wirtschaftlichen System ist man prinzipiell und immer von Sachzwängen und Anderen abhängig. Mit ‚Unabhängigkeit‘ der Zentralbank ist deshalb allein die Unabhängigkeit von der Politik gemeint, im westlichen System also die Unabhängigkeit von demokratisch formulierten Interessen. </w:t>
      </w:r>
    </w:p>
    <w:p w:rsidR="00A176B6" w:rsidRDefault="00A176B6" w:rsidP="00A176B6">
      <w:pPr>
        <w:spacing w:line="240" w:lineRule="auto"/>
        <w:outlineLvl w:val="0"/>
        <w:rPr>
          <w:szCs w:val="24"/>
          <w:lang w:val="de-DE"/>
        </w:rPr>
      </w:pPr>
      <w:r>
        <w:rPr>
          <w:szCs w:val="24"/>
          <w:lang w:val="de-DE"/>
        </w:rPr>
        <w:t xml:space="preserve">Stattdessen sind die Zentralbanken auf die Bedienung von Finanzmarktinteressen ausgerichtet. Bei der US Federal Reserve Bank, als privater Bank, ist dies ganz offensichtlich. In Europa war das bisher nicht so leicht zu erkennen. Im juristischen Sinne ist zwar die fehlende demokratische Legitimation der Europäischen Zentralbank bereits unzweifelhaft. </w:t>
      </w:r>
    </w:p>
    <w:p w:rsidR="00A176B6" w:rsidRDefault="00D045E0" w:rsidP="00A176B6">
      <w:pPr>
        <w:pBdr>
          <w:top w:val="single" w:sz="4" w:space="1" w:color="auto"/>
          <w:left w:val="single" w:sz="4" w:space="4" w:color="auto"/>
          <w:bottom w:val="single" w:sz="4" w:space="1" w:color="auto"/>
          <w:right w:val="single" w:sz="4" w:space="4" w:color="auto"/>
        </w:pBdr>
        <w:spacing w:line="240" w:lineRule="auto"/>
        <w:outlineLvl w:val="0"/>
        <w:rPr>
          <w:sz w:val="20"/>
          <w:szCs w:val="20"/>
          <w:lang w:val="de-DE"/>
        </w:rPr>
      </w:pPr>
      <w:r>
        <w:rPr>
          <w:sz w:val="20"/>
          <w:szCs w:val="20"/>
          <w:lang w:val="de-DE"/>
        </w:rPr>
        <w:br/>
      </w:r>
      <w:r w:rsidR="00A176B6">
        <w:rPr>
          <w:sz w:val="20"/>
          <w:szCs w:val="20"/>
          <w:lang w:val="de-DE"/>
        </w:rPr>
        <w:t xml:space="preserve">„Aufgrund ihrer Konstruktion als </w:t>
      </w:r>
      <w:r w:rsidR="00A176B6">
        <w:rPr>
          <w:i/>
          <w:sz w:val="20"/>
          <w:szCs w:val="20"/>
          <w:lang w:val="de-DE"/>
        </w:rPr>
        <w:t>von der Politik</w:t>
      </w:r>
      <w:r w:rsidR="00A176B6">
        <w:rPr>
          <w:sz w:val="20"/>
          <w:szCs w:val="20"/>
          <w:lang w:val="de-DE"/>
        </w:rPr>
        <w:t xml:space="preserve"> unabhängiges Organ ist die EZB dem Prozess der demokratischen Legitimation weitgehend entzogen. Die Mitglieder des Direktoriums verfügen zwar insofern über eine indirekte demokratische Legitimation, als sie vom Europäischen Rat ernannt werden. Jedoch wird diese wegen der mehrfachen Mittelbarkeit schon sehr schwache Legitimation dadurch noch viel weiter ausgedünnt, dass die Ernennung auf acht Jahre  erfolgt – das ist für Ämter in der Exekutive nach den gängigen Maßstäben völlig inakzeptabel“. </w:t>
      </w:r>
      <w:r w:rsidR="00A176B6">
        <w:rPr>
          <w:sz w:val="20"/>
          <w:szCs w:val="20"/>
          <w:lang w:val="de-DE"/>
        </w:rPr>
        <w:br/>
        <w:t xml:space="preserve">Dietrich </w:t>
      </w:r>
      <w:proofErr w:type="spellStart"/>
      <w:r w:rsidR="00A176B6">
        <w:rPr>
          <w:sz w:val="20"/>
          <w:szCs w:val="20"/>
          <w:lang w:val="de-DE"/>
        </w:rPr>
        <w:t>Murswiek</w:t>
      </w:r>
      <w:proofErr w:type="spellEnd"/>
      <w:r w:rsidR="00A176B6">
        <w:rPr>
          <w:sz w:val="20"/>
          <w:szCs w:val="20"/>
          <w:lang w:val="de-DE"/>
        </w:rPr>
        <w:t>, Direktor des Instituts für Öffentliches Recht, Uni Freiburg;  FAZ vom 12. 8. 2011</w:t>
      </w:r>
      <w:r>
        <w:rPr>
          <w:sz w:val="20"/>
          <w:szCs w:val="20"/>
          <w:lang w:val="de-DE"/>
        </w:rPr>
        <w:br/>
      </w:r>
    </w:p>
    <w:p w:rsidR="00A176B6" w:rsidRDefault="00D045E0" w:rsidP="00A176B6">
      <w:pPr>
        <w:spacing w:line="240" w:lineRule="auto"/>
        <w:rPr>
          <w:szCs w:val="24"/>
          <w:lang w:val="de-DE"/>
        </w:rPr>
      </w:pPr>
      <w:r>
        <w:rPr>
          <w:szCs w:val="24"/>
          <w:lang w:val="de-DE"/>
        </w:rPr>
        <w:br/>
      </w:r>
      <w:r w:rsidR="00A176B6">
        <w:rPr>
          <w:szCs w:val="24"/>
          <w:lang w:val="de-DE"/>
        </w:rPr>
        <w:t xml:space="preserve">Aber ökonomisch schien die EZB bisher eine neutrale Position einzunehmen. Mit diesem Eindruck hat die laufende Finanzkrise nun gründlich aufgeräumt. Den Finanzmärkten verpflichtete führende Politiker zwangen die EZB, die Schrottpapiere und unverkäuflichen Staatsanleihen der Banken aufzukaufen. Die Banken wurden saniert, die EZB wurde zur größten Bad Bank Europas. </w:t>
      </w:r>
    </w:p>
    <w:p w:rsidR="00A176B6" w:rsidRDefault="00A176B6" w:rsidP="00A176B6">
      <w:pPr>
        <w:spacing w:line="240" w:lineRule="auto"/>
        <w:rPr>
          <w:szCs w:val="24"/>
          <w:lang w:val="de-DE"/>
        </w:rPr>
      </w:pPr>
      <w:r>
        <w:rPr>
          <w:szCs w:val="24"/>
          <w:lang w:val="de-DE"/>
        </w:rPr>
        <w:t>Die Forderung des IWF nach der Schaffung einer u</w:t>
      </w:r>
      <w:r>
        <w:rPr>
          <w:rFonts w:cs="Arial"/>
          <w:szCs w:val="24"/>
          <w:lang w:val="de-DE"/>
        </w:rPr>
        <w:t xml:space="preserve">nabhängigen globalen Zentralbank läuft konsequenterweise auf zwei </w:t>
      </w:r>
      <w:r>
        <w:rPr>
          <w:szCs w:val="24"/>
          <w:lang w:val="de-DE"/>
        </w:rPr>
        <w:t xml:space="preserve">Änderungen des Systems hinaus.          </w:t>
      </w:r>
    </w:p>
    <w:p w:rsidR="00A176B6" w:rsidRDefault="00A176B6" w:rsidP="00A176B6">
      <w:pPr>
        <w:spacing w:line="240" w:lineRule="auto"/>
        <w:rPr>
          <w:szCs w:val="24"/>
          <w:lang w:val="de-DE"/>
        </w:rPr>
      </w:pPr>
      <w:r>
        <w:rPr>
          <w:szCs w:val="24"/>
          <w:lang w:val="de-DE"/>
        </w:rPr>
        <w:lastRenderedPageBreak/>
        <w:t>(a)   Das Monopol der Geldpolitik</w:t>
      </w:r>
      <w:r>
        <w:rPr>
          <w:szCs w:val="24"/>
          <w:lang w:val="de-DE"/>
        </w:rPr>
        <w:br/>
      </w:r>
      <w:r>
        <w:rPr>
          <w:szCs w:val="24"/>
          <w:lang w:val="de-DE"/>
        </w:rPr>
        <w:br/>
        <w:t xml:space="preserve">Erstens bedeutet eine Weltzentralbank mit Weltwährung die Errichtung eines Monopols der Geldpolitik. Das würde einen kaum noch zu überbietenden Mechanismus zur Veränderung der Vermögens- und Machtverteilung abgeben. </w:t>
      </w:r>
      <w:r>
        <w:rPr>
          <w:szCs w:val="24"/>
          <w:lang w:val="de-DE"/>
        </w:rPr>
        <w:br/>
        <w:t xml:space="preserve">Dem favorisierten Modell zufolge wäre der IWF der einzige Schöpfer von </w:t>
      </w:r>
      <w:proofErr w:type="spellStart"/>
      <w:r>
        <w:rPr>
          <w:szCs w:val="24"/>
          <w:lang w:val="de-DE"/>
        </w:rPr>
        <w:t>Weltgeld</w:t>
      </w:r>
      <w:proofErr w:type="spellEnd"/>
      <w:r>
        <w:rPr>
          <w:szCs w:val="24"/>
          <w:lang w:val="de-DE"/>
        </w:rPr>
        <w:t>.</w:t>
      </w:r>
    </w:p>
    <w:p w:rsidR="00A176B6" w:rsidRDefault="00A176B6" w:rsidP="00A176B6">
      <w:pPr>
        <w:spacing w:line="240" w:lineRule="auto"/>
        <w:jc w:val="center"/>
        <w:rPr>
          <w:i/>
          <w:szCs w:val="24"/>
          <w:lang w:val="de-DE"/>
        </w:rPr>
      </w:pPr>
      <w:r>
        <w:rPr>
          <w:szCs w:val="24"/>
          <w:lang w:val="de-DE"/>
        </w:rPr>
        <w:br/>
      </w:r>
      <w:r>
        <w:rPr>
          <w:rFonts w:eastAsia="Times New Roman" w:cs="Arial"/>
          <w:i/>
          <w:szCs w:val="24"/>
          <w:lang w:val="de-DE" w:eastAsia="de-DE" w:bidi="ar-SA"/>
        </w:rPr>
        <w:t xml:space="preserve">Grafik-5:  Der </w:t>
      </w:r>
      <w:proofErr w:type="spellStart"/>
      <w:r>
        <w:rPr>
          <w:rFonts w:eastAsia="Times New Roman" w:cs="Arial"/>
          <w:i/>
          <w:szCs w:val="24"/>
          <w:lang w:val="de-DE" w:eastAsia="de-DE" w:bidi="ar-SA"/>
        </w:rPr>
        <w:t>Geldturm</w:t>
      </w:r>
      <w:proofErr w:type="spellEnd"/>
    </w:p>
    <w:p w:rsidR="00A176B6" w:rsidRDefault="00A176B6" w:rsidP="00A176B6">
      <w:pPr>
        <w:spacing w:line="240" w:lineRule="auto"/>
        <w:jc w:val="center"/>
        <w:rPr>
          <w:szCs w:val="24"/>
          <w:lang w:val="de-DE"/>
        </w:rPr>
      </w:pPr>
    </w:p>
    <w:p w:rsidR="00A176B6" w:rsidRDefault="000342EB" w:rsidP="00A176B6">
      <w:pPr>
        <w:spacing w:line="240" w:lineRule="auto"/>
        <w:jc w:val="center"/>
        <w:rPr>
          <w:szCs w:val="24"/>
          <w:lang w:val="de-DE"/>
        </w:rPr>
      </w:pPr>
      <w:r>
        <w:rPr>
          <w:noProof/>
          <w:szCs w:val="24"/>
          <w:lang w:val="de-DE" w:eastAsia="de-DE" w:bidi="ar-SA"/>
        </w:rPr>
        <w:drawing>
          <wp:inline distT="0" distB="0" distL="0" distR="0">
            <wp:extent cx="3642995" cy="2927350"/>
            <wp:effectExtent l="19050" t="0" r="0" b="0"/>
            <wp:docPr id="10" name="Bild 4" descr="C:\Users\MacroAnalyst\Documents\Eigene Webs\MacroAnalyst\ta-15-geldturm-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croAnalyst\Documents\Eigene Webs\MacroAnalyst\ta-15-geldturm-gross.png"/>
                    <pic:cNvPicPr>
                      <a:picLocks noChangeAspect="1" noChangeArrowheads="1"/>
                    </pic:cNvPicPr>
                  </pic:nvPicPr>
                  <pic:blipFill>
                    <a:blip r:embed="rId6" cstate="print"/>
                    <a:srcRect/>
                    <a:stretch>
                      <a:fillRect/>
                    </a:stretch>
                  </pic:blipFill>
                  <pic:spPr bwMode="auto">
                    <a:xfrm>
                      <a:off x="0" y="0"/>
                      <a:ext cx="3642995" cy="2927350"/>
                    </a:xfrm>
                    <a:prstGeom prst="rect">
                      <a:avLst/>
                    </a:prstGeom>
                    <a:noFill/>
                    <a:ln w="9525">
                      <a:noFill/>
                      <a:miter lim="800000"/>
                      <a:headEnd/>
                      <a:tailEnd/>
                    </a:ln>
                  </pic:spPr>
                </pic:pic>
              </a:graphicData>
            </a:graphic>
          </wp:inline>
        </w:drawing>
      </w:r>
    </w:p>
    <w:p w:rsidR="00A176B6" w:rsidRDefault="00A176B6" w:rsidP="00A176B6">
      <w:pPr>
        <w:spacing w:before="100" w:beforeAutospacing="1" w:after="100" w:afterAutospacing="1" w:line="240" w:lineRule="auto"/>
        <w:rPr>
          <w:rFonts w:eastAsia="Times New Roman" w:cs="Arial"/>
          <w:i/>
          <w:sz w:val="16"/>
          <w:szCs w:val="16"/>
          <w:lang w:val="de-DE" w:eastAsia="de-DE" w:bidi="ar-SA"/>
        </w:rPr>
      </w:pPr>
      <w:r>
        <w:rPr>
          <w:rFonts w:eastAsia="Times New Roman" w:cs="Arial"/>
          <w:i/>
          <w:sz w:val="16"/>
          <w:szCs w:val="16"/>
          <w:lang w:val="de-DE" w:eastAsia="de-DE" w:bidi="ar-SA"/>
        </w:rPr>
        <w:t>Quelle: MacroAnalyst.de</w:t>
      </w:r>
    </w:p>
    <w:p w:rsidR="00A176B6" w:rsidRDefault="00A176B6" w:rsidP="00A176B6">
      <w:pPr>
        <w:spacing w:line="240" w:lineRule="auto"/>
        <w:rPr>
          <w:szCs w:val="24"/>
          <w:lang w:val="de-DE"/>
        </w:rPr>
      </w:pPr>
    </w:p>
    <w:p w:rsidR="00A176B6" w:rsidRDefault="00A176B6" w:rsidP="00A176B6">
      <w:pPr>
        <w:spacing w:line="240" w:lineRule="auto"/>
        <w:rPr>
          <w:szCs w:val="24"/>
          <w:lang w:val="de-DE"/>
        </w:rPr>
      </w:pPr>
      <w:r>
        <w:rPr>
          <w:szCs w:val="24"/>
          <w:lang w:val="de-DE"/>
        </w:rPr>
        <w:t>Die Zentralbanken aller Mitgliedsländer des IWF würden nur noch eine untergeordnete, mehr technisch-</w:t>
      </w:r>
      <w:proofErr w:type="spellStart"/>
      <w:r>
        <w:rPr>
          <w:szCs w:val="24"/>
          <w:lang w:val="de-DE"/>
        </w:rPr>
        <w:t>oganisatorische</w:t>
      </w:r>
      <w:proofErr w:type="spellEnd"/>
      <w:r>
        <w:rPr>
          <w:szCs w:val="24"/>
          <w:lang w:val="de-DE"/>
        </w:rPr>
        <w:t xml:space="preserve"> Rolle einnehmen. Ein Verhältnis wie es heute etwa die Bundesbank zur EZB hat.</w:t>
      </w:r>
    </w:p>
    <w:p w:rsidR="00A176B6" w:rsidRDefault="00A176B6" w:rsidP="00A176B6">
      <w:pPr>
        <w:spacing w:line="240" w:lineRule="auto"/>
        <w:rPr>
          <w:szCs w:val="24"/>
          <w:lang w:val="de-DE"/>
        </w:rPr>
      </w:pPr>
      <w:r>
        <w:rPr>
          <w:szCs w:val="24"/>
          <w:lang w:val="de-DE"/>
        </w:rPr>
        <w:t>Der IWF würde also die Weltwährung editieren und das Volumen der Weltgeldmenge</w:t>
      </w:r>
      <w:r w:rsidR="002D3C59">
        <w:rPr>
          <w:szCs w:val="24"/>
          <w:lang w:val="de-DE"/>
        </w:rPr>
        <w:t>, die Basis des Kreditvolumens,</w:t>
      </w:r>
      <w:r>
        <w:rPr>
          <w:szCs w:val="24"/>
          <w:lang w:val="de-DE"/>
        </w:rPr>
        <w:t xml:space="preserve"> maßgeblich bestimmen. Für die großen Finanzinstitute der Welt würde es noch leichter als heute, die Ausgabebedingungen dafür (Zinshöhe) zu beeinflussen. </w:t>
      </w:r>
    </w:p>
    <w:p w:rsidR="00A176B6" w:rsidRDefault="00A176B6" w:rsidP="00A176B6">
      <w:pPr>
        <w:spacing w:line="240" w:lineRule="auto"/>
        <w:rPr>
          <w:szCs w:val="24"/>
          <w:lang w:val="de-DE"/>
        </w:rPr>
      </w:pPr>
      <w:r>
        <w:rPr>
          <w:szCs w:val="24"/>
          <w:lang w:val="de-DE"/>
        </w:rPr>
        <w:t xml:space="preserve">Der Vergleich zu den heutigen USA macht das deutlich: </w:t>
      </w:r>
      <w:r>
        <w:rPr>
          <w:szCs w:val="24"/>
          <w:lang w:val="de-DE"/>
        </w:rPr>
        <w:br/>
        <w:t>Schon heute übt das US- und das globale Finanzkapital großen Druck auf die amerikanische Zentralbank (</w:t>
      </w:r>
      <w:proofErr w:type="spellStart"/>
      <w:r>
        <w:rPr>
          <w:szCs w:val="24"/>
          <w:lang w:val="de-DE"/>
        </w:rPr>
        <w:t>Fed</w:t>
      </w:r>
      <w:proofErr w:type="spellEnd"/>
      <w:r>
        <w:rPr>
          <w:szCs w:val="24"/>
          <w:lang w:val="de-DE"/>
        </w:rPr>
        <w:t xml:space="preserve">) aus, billiges Geld und viel davon bereitzustellen („Quantitative </w:t>
      </w:r>
      <w:proofErr w:type="spellStart"/>
      <w:r>
        <w:rPr>
          <w:szCs w:val="24"/>
          <w:lang w:val="de-DE"/>
        </w:rPr>
        <w:t>Easing</w:t>
      </w:r>
      <w:proofErr w:type="spellEnd"/>
      <w:r>
        <w:rPr>
          <w:szCs w:val="24"/>
          <w:lang w:val="de-DE"/>
        </w:rPr>
        <w:t xml:space="preserve">“). Heute existiert aber noch immer eine lästige Begrenzung für diesen Quell. Die </w:t>
      </w:r>
      <w:proofErr w:type="spellStart"/>
      <w:r>
        <w:rPr>
          <w:szCs w:val="24"/>
          <w:lang w:val="de-DE"/>
        </w:rPr>
        <w:t>Fed</w:t>
      </w:r>
      <w:proofErr w:type="spellEnd"/>
      <w:r>
        <w:rPr>
          <w:szCs w:val="24"/>
          <w:lang w:val="de-DE"/>
        </w:rPr>
        <w:t xml:space="preserve"> kann nur amerikanische Dollar bereitstellen. Diese sind zwar die dominierende Weltwährung, aber sie stehen gleichwohl in Konkurrenz zu anderen nationalen Währungen. Eine ständige Vergrößerung der Geldmenge im Verhältnis zum begleitenden Inlandsprodukt bedeutet unweigerlich die Abwertung des Dollars, seinen Wertverfall. Das dauert zwar sehr lange, weil eine Weltwährung über Jahrzehnte hinweg nachgefragt wird. Die Welt saugt sie wie ein Schwamm auf. </w:t>
      </w:r>
      <w:r>
        <w:rPr>
          <w:szCs w:val="24"/>
          <w:lang w:val="de-DE"/>
        </w:rPr>
        <w:lastRenderedPageBreak/>
        <w:t xml:space="preserve">Aber irgendwann ist die Grenze erreicht. Und dann beginnen die Ersten damit, ihre Devisenbestände zu diversifizieren, also Dollar zu verkaufen. Der Dollar beginnt seine lange Talfahrt. Der US Finanzkapitalismus hat bisher das Glück gehabt als Hauptgegenspieler auf China gestoßen zu sein, das sich noch tief in der industriekapitalistischen Phase befindet und deswegen operative Ziele ganz in den Vordergrund gerückt hat. Es hat seine Währung fest an den Dollar gebunden und damit das Konkurrenzverhältnis an den Devisenmärkten ausgebremst. Es ist dafür mit sehr hohen Exportüberschüssen und riesigen Dollarreserven belohnt worden. Auch dieser Wachstumsstrategie sind jedoch Grenzen gesetzt, sie ist – wegen der damit importierten Inflation –  nicht ewig durchzuhalten. </w:t>
      </w:r>
    </w:p>
    <w:p w:rsidR="00A176B6" w:rsidRDefault="00A176B6" w:rsidP="00A176B6">
      <w:pPr>
        <w:spacing w:line="240" w:lineRule="auto"/>
        <w:rPr>
          <w:szCs w:val="24"/>
          <w:lang w:val="de-DE"/>
        </w:rPr>
      </w:pPr>
      <w:r>
        <w:rPr>
          <w:szCs w:val="24"/>
          <w:lang w:val="de-DE"/>
        </w:rPr>
        <w:t xml:space="preserve">Ein </w:t>
      </w:r>
      <w:proofErr w:type="spellStart"/>
      <w:r>
        <w:rPr>
          <w:szCs w:val="24"/>
          <w:lang w:val="de-DE"/>
        </w:rPr>
        <w:t>Weltgeld</w:t>
      </w:r>
      <w:proofErr w:type="spellEnd"/>
      <w:r>
        <w:rPr>
          <w:szCs w:val="24"/>
          <w:lang w:val="de-DE"/>
        </w:rPr>
        <w:t xml:space="preserve"> nun würde diese lästige Begrenzung der Geldschöpfung beseitigen. Das starke Finanzkapital würde zum alleinigen Player. Mit dem Geldmonopol der Weltzentralbank könnte es die Grenzen für das Drucken von Papiergeld ohne Deckung weit nach oben verschieben. </w:t>
      </w:r>
    </w:p>
    <w:p w:rsidR="00A176B6" w:rsidRDefault="00A176B6" w:rsidP="00A176B6">
      <w:pPr>
        <w:spacing w:line="240" w:lineRule="auto"/>
        <w:rPr>
          <w:szCs w:val="24"/>
          <w:lang w:val="de-DE"/>
        </w:rPr>
      </w:pPr>
      <w:r>
        <w:rPr>
          <w:szCs w:val="24"/>
          <w:lang w:val="de-DE"/>
        </w:rPr>
        <w:t>Das wäre insbesondere dann der Fall, wenn weiterhin keine Konsumgüterinflation drohte. In den letzten Jahren stand diese potentielle Gefahr in den Medien immer im Vordergrund, in der Realität aber nicht. Hier nämlich geht es seit langem um einen anderen Typ von Inflation.</w:t>
      </w:r>
    </w:p>
    <w:p w:rsidR="00A176B6" w:rsidRDefault="00A176B6" w:rsidP="00A176B6">
      <w:pPr>
        <w:spacing w:line="240" w:lineRule="auto"/>
        <w:rPr>
          <w:szCs w:val="24"/>
          <w:lang w:val="de-DE"/>
        </w:rPr>
      </w:pPr>
      <w:r>
        <w:rPr>
          <w:szCs w:val="24"/>
          <w:lang w:val="de-DE"/>
        </w:rPr>
        <w:t xml:space="preserve">Die Grafik zeigt die beiden Auffangbecken, in die sich eine inflationär aufgeblähte Geldmenge ergießen kann. Die Geldmenge kann sich </w:t>
      </w:r>
      <w:r w:rsidR="002D3C59">
        <w:rPr>
          <w:szCs w:val="24"/>
          <w:lang w:val="de-DE"/>
        </w:rPr>
        <w:t xml:space="preserve">über den Hebel des Kreditvolumens </w:t>
      </w:r>
      <w:r>
        <w:rPr>
          <w:szCs w:val="24"/>
          <w:lang w:val="de-DE"/>
        </w:rPr>
        <w:t>auf den laufenden Produktionskreislauf richten. Oder sie kann zum Kauf der über Jahrzehnte entstandenen Vermögensbestände genutzt werden.</w:t>
      </w:r>
    </w:p>
    <w:p w:rsidR="00A176B6" w:rsidRDefault="00A176B6" w:rsidP="00A176B6">
      <w:pPr>
        <w:spacing w:line="240" w:lineRule="auto"/>
        <w:rPr>
          <w:szCs w:val="24"/>
          <w:lang w:val="de-DE"/>
        </w:rPr>
      </w:pPr>
      <w:r>
        <w:rPr>
          <w:szCs w:val="24"/>
          <w:lang w:val="de-DE"/>
        </w:rPr>
        <w:t>Im ersten Fall löst eine Aufblähung der Geldmenge Konsumgüterinflation aus.</w:t>
      </w:r>
      <w:r>
        <w:rPr>
          <w:szCs w:val="24"/>
          <w:lang w:val="de-DE"/>
        </w:rPr>
        <w:br/>
        <w:t>Im zweiten Fall löst sie eine Inflation der Vermögenspreise (</w:t>
      </w:r>
      <w:proofErr w:type="spellStart"/>
      <w:r>
        <w:rPr>
          <w:szCs w:val="24"/>
          <w:lang w:val="de-DE"/>
        </w:rPr>
        <w:t>asset</w:t>
      </w:r>
      <w:proofErr w:type="spellEnd"/>
      <w:r>
        <w:rPr>
          <w:szCs w:val="24"/>
          <w:lang w:val="de-DE"/>
        </w:rPr>
        <w:t xml:space="preserve"> </w:t>
      </w:r>
      <w:proofErr w:type="spellStart"/>
      <w:r>
        <w:rPr>
          <w:szCs w:val="24"/>
          <w:lang w:val="de-DE"/>
        </w:rPr>
        <w:t>inflation</w:t>
      </w:r>
      <w:proofErr w:type="spellEnd"/>
      <w:r>
        <w:rPr>
          <w:szCs w:val="24"/>
          <w:lang w:val="de-DE"/>
        </w:rPr>
        <w:t xml:space="preserve">) aus. Dabei handelt es sich um die Preise, die für Vermögensgegenstände aller Art zu zahlen sind (Gold, Anleihen, Kunstwerke, aber vor allem ganze Unternehmen). </w:t>
      </w:r>
    </w:p>
    <w:p w:rsidR="00A176B6" w:rsidRDefault="00A176B6" w:rsidP="00A176B6">
      <w:pPr>
        <w:spacing w:line="240" w:lineRule="auto"/>
        <w:rPr>
          <w:szCs w:val="24"/>
          <w:lang w:val="de-DE"/>
        </w:rPr>
      </w:pPr>
      <w:r>
        <w:rPr>
          <w:szCs w:val="24"/>
          <w:lang w:val="de-DE"/>
        </w:rPr>
        <w:t xml:space="preserve">Dieser Typ von Inflation hat sich in der Phase des Finanzkapitalismus nach vorne geschoben. </w:t>
      </w:r>
      <w:r w:rsidR="000407FB">
        <w:rPr>
          <w:szCs w:val="24"/>
          <w:lang w:val="de-DE"/>
        </w:rPr>
        <w:t xml:space="preserve">Im Industriekapitalismus stand die Auseinandersetzung um Löhne im Vordergrund des Verteilungskampfes. </w:t>
      </w:r>
      <w:r>
        <w:rPr>
          <w:szCs w:val="24"/>
          <w:lang w:val="de-DE"/>
        </w:rPr>
        <w:t>Mit den heute zur Verfügung st</w:t>
      </w:r>
      <w:r w:rsidR="000407FB">
        <w:rPr>
          <w:szCs w:val="24"/>
          <w:lang w:val="de-DE"/>
        </w:rPr>
        <w:t xml:space="preserve">ehenden großen Geldvolumen rückt </w:t>
      </w:r>
      <w:r>
        <w:rPr>
          <w:szCs w:val="24"/>
          <w:lang w:val="de-DE"/>
        </w:rPr>
        <w:t>die</w:t>
      </w:r>
      <w:r w:rsidR="000407FB">
        <w:rPr>
          <w:szCs w:val="24"/>
          <w:lang w:val="de-DE"/>
        </w:rPr>
        <w:t>se</w:t>
      </w:r>
      <w:r>
        <w:rPr>
          <w:szCs w:val="24"/>
          <w:lang w:val="de-DE"/>
        </w:rPr>
        <w:t xml:space="preserve"> Auseinandersetz</w:t>
      </w:r>
      <w:r w:rsidR="000407FB">
        <w:rPr>
          <w:szCs w:val="24"/>
          <w:lang w:val="de-DE"/>
        </w:rPr>
        <w:t>ung ins zweite Glied</w:t>
      </w:r>
      <w:r>
        <w:rPr>
          <w:szCs w:val="24"/>
          <w:lang w:val="de-DE"/>
        </w:rPr>
        <w:t>. Warum sollte man aufwendige Kämpfe mit Gewerkschaften ausfechten, wenn man fast geräuschlos gleich g</w:t>
      </w:r>
      <w:r w:rsidR="000407FB">
        <w:rPr>
          <w:szCs w:val="24"/>
          <w:lang w:val="de-DE"/>
        </w:rPr>
        <w:t>anze Unternehmen aufkaufen kann?</w:t>
      </w:r>
      <w:r>
        <w:rPr>
          <w:szCs w:val="24"/>
          <w:lang w:val="de-DE"/>
        </w:rPr>
        <w:t xml:space="preserve"> Solche Kämpfe bringen einen Bruchteil der Gewinne, die mit der Superreturn-Strategie des IWF zu erzielen sind. </w:t>
      </w:r>
    </w:p>
    <w:p w:rsidR="00A176B6" w:rsidRDefault="00A176B6" w:rsidP="00A176B6">
      <w:pPr>
        <w:spacing w:line="240" w:lineRule="auto"/>
        <w:rPr>
          <w:szCs w:val="24"/>
          <w:lang w:val="de-DE"/>
        </w:rPr>
      </w:pPr>
      <w:r>
        <w:rPr>
          <w:szCs w:val="24"/>
          <w:lang w:val="de-DE"/>
        </w:rPr>
        <w:t>Für starkes Großkapital gibt es mit einem monetären Monopol kaum noch Grenzen für die Übernahme operativer Unternehmen</w:t>
      </w:r>
      <w:r w:rsidR="00FA5F57">
        <w:rPr>
          <w:szCs w:val="24"/>
          <w:lang w:val="de-DE"/>
        </w:rPr>
        <w:t xml:space="preserve"> in aller Welt</w:t>
      </w:r>
      <w:r>
        <w:rPr>
          <w:szCs w:val="24"/>
          <w:lang w:val="de-DE"/>
        </w:rPr>
        <w:t xml:space="preserve">. </w:t>
      </w:r>
    </w:p>
    <w:p w:rsidR="00A176B6" w:rsidRDefault="00A176B6" w:rsidP="00A176B6">
      <w:pPr>
        <w:spacing w:line="240" w:lineRule="auto"/>
        <w:rPr>
          <w:szCs w:val="24"/>
          <w:lang w:val="de-DE"/>
        </w:rPr>
      </w:pPr>
      <w:r>
        <w:rPr>
          <w:szCs w:val="24"/>
          <w:lang w:val="de-DE"/>
        </w:rPr>
        <w:t>(b)  Monopol für eine fiskalische Umverteilung?</w:t>
      </w:r>
    </w:p>
    <w:p w:rsidR="00A176B6" w:rsidRDefault="00A176B6" w:rsidP="00A176B6">
      <w:pPr>
        <w:spacing w:line="240" w:lineRule="auto"/>
        <w:rPr>
          <w:szCs w:val="24"/>
          <w:lang w:val="de-DE"/>
        </w:rPr>
      </w:pPr>
      <w:r>
        <w:rPr>
          <w:szCs w:val="24"/>
          <w:lang w:val="de-DE"/>
        </w:rPr>
        <w:t xml:space="preserve">Zweitens ist ein anderer Aspekt nicht ganz so scharf auszumachen, scheint aber doch im IWF-Papier angelegt zu sein. </w:t>
      </w:r>
    </w:p>
    <w:p w:rsidR="00A176B6" w:rsidRDefault="00A176B6" w:rsidP="00A176B6">
      <w:pPr>
        <w:spacing w:line="240" w:lineRule="auto"/>
        <w:rPr>
          <w:rFonts w:cs="Arial"/>
          <w:szCs w:val="24"/>
          <w:lang w:val="de-DE"/>
        </w:rPr>
      </w:pPr>
      <w:r>
        <w:rPr>
          <w:rFonts w:cs="Arial"/>
          <w:szCs w:val="24"/>
          <w:lang w:val="de-DE"/>
        </w:rPr>
        <w:t xml:space="preserve">Zu den drei Vorbedingungen, die für die Einführung einer Weltwährung erfüllt werden müssen, wird auch die </w:t>
      </w:r>
      <w:r>
        <w:rPr>
          <w:rFonts w:cs="Arial"/>
          <w:i/>
          <w:szCs w:val="24"/>
          <w:lang w:val="de-DE"/>
        </w:rPr>
        <w:t>„</w:t>
      </w:r>
      <w:r>
        <w:rPr>
          <w:rFonts w:cs="Arial"/>
          <w:szCs w:val="24"/>
          <w:lang w:val="de-DE"/>
        </w:rPr>
        <w:t xml:space="preserve">fiskalische Disziplin und Kooperation“ genannt. Und zusammenfassend heißt es dann zu diesen Bedingungen: „Diese Vorkehrungen müssten ausreichend flexibel und robust sein, um Differenzen zwischen den Unterzeichnerländern ausgleichen zu können“. </w:t>
      </w:r>
    </w:p>
    <w:p w:rsidR="00A176B6" w:rsidRDefault="00A176B6" w:rsidP="00A176B6">
      <w:pPr>
        <w:spacing w:line="240" w:lineRule="auto"/>
        <w:rPr>
          <w:rFonts w:cs="Arial"/>
          <w:szCs w:val="24"/>
          <w:lang w:val="de-DE"/>
        </w:rPr>
      </w:pPr>
      <w:r>
        <w:rPr>
          <w:rFonts w:cs="Arial"/>
          <w:szCs w:val="24"/>
          <w:lang w:val="de-DE"/>
        </w:rPr>
        <w:lastRenderedPageBreak/>
        <w:t>Ausgleich von Differenzen? Das könnte sich lediglich auf den Ausgleich der Devisenreserven beziehen.</w:t>
      </w:r>
      <w:r w:rsidR="00213DF9">
        <w:rPr>
          <w:rFonts w:cs="Arial"/>
          <w:szCs w:val="24"/>
          <w:lang w:val="de-DE"/>
        </w:rPr>
        <w:br/>
      </w:r>
      <w:r w:rsidR="00213DF9">
        <w:rPr>
          <w:rFonts w:cs="Arial"/>
          <w:szCs w:val="24"/>
          <w:lang w:val="de-DE"/>
        </w:rPr>
        <w:br/>
      </w:r>
      <w:r>
        <w:rPr>
          <w:rFonts w:cs="Arial"/>
          <w:szCs w:val="24"/>
          <w:lang w:val="de-DE"/>
        </w:rPr>
        <w:t>Aber im Zusammenhang mit „fiskalischer Disziplin“ kann es auch mehr bedeuten. In der eur</w:t>
      </w:r>
      <w:r w:rsidR="00135BBA">
        <w:rPr>
          <w:rFonts w:cs="Arial"/>
          <w:szCs w:val="24"/>
          <w:lang w:val="de-DE"/>
        </w:rPr>
        <w:t>opäischen Währungsunion wird der</w:t>
      </w:r>
      <w:r>
        <w:rPr>
          <w:rFonts w:cs="Arial"/>
          <w:szCs w:val="24"/>
          <w:lang w:val="de-DE"/>
        </w:rPr>
        <w:t>zeit vorgeführt, welch gewaltige Umverteilungsaktionen unter dem Titel „fiskalische Disziplin“ in Gang gesetzt werden können. Übertrüge man dies auf die gesamte Welt</w:t>
      </w:r>
      <w:r w:rsidR="00EB119C">
        <w:rPr>
          <w:rFonts w:cs="Arial"/>
          <w:szCs w:val="24"/>
          <w:lang w:val="de-DE"/>
        </w:rPr>
        <w:t>, wären</w:t>
      </w:r>
      <w:r>
        <w:rPr>
          <w:rFonts w:cs="Arial"/>
          <w:szCs w:val="24"/>
          <w:lang w:val="de-DE"/>
        </w:rPr>
        <w:t xml:space="preserve"> die Dimensionen in Zahlen kaum mehr zu fassen. </w:t>
      </w:r>
    </w:p>
    <w:p w:rsidR="00A176B6" w:rsidRDefault="00A176B6" w:rsidP="00A176B6">
      <w:pPr>
        <w:spacing w:line="240" w:lineRule="auto"/>
        <w:rPr>
          <w:szCs w:val="24"/>
          <w:lang w:val="de-DE"/>
        </w:rPr>
      </w:pPr>
      <w:r>
        <w:rPr>
          <w:sz w:val="28"/>
          <w:szCs w:val="28"/>
          <w:lang w:val="de-DE"/>
        </w:rPr>
        <w:t>3</w:t>
      </w:r>
      <w:r w:rsidR="000E3A5F">
        <w:rPr>
          <w:rFonts w:cs="Arial"/>
          <w:sz w:val="28"/>
          <w:szCs w:val="28"/>
          <w:lang w:val="de-DE"/>
        </w:rPr>
        <w:t xml:space="preserve">.  Geplante </w:t>
      </w:r>
      <w:r>
        <w:rPr>
          <w:rFonts w:cs="Arial"/>
          <w:sz w:val="28"/>
          <w:szCs w:val="28"/>
          <w:lang w:val="de-DE"/>
        </w:rPr>
        <w:t>Durchsetzung des Monopols</w:t>
      </w:r>
      <w:r w:rsidR="000E3A5F">
        <w:rPr>
          <w:rFonts w:cs="Arial"/>
          <w:szCs w:val="24"/>
          <w:lang w:val="de-DE"/>
        </w:rPr>
        <w:t xml:space="preserve"> </w:t>
      </w:r>
      <w:r w:rsidR="000E3A5F" w:rsidRPr="000E3A5F">
        <w:rPr>
          <w:rFonts w:cs="Arial"/>
          <w:sz w:val="28"/>
          <w:szCs w:val="28"/>
          <w:lang w:val="de-DE"/>
        </w:rPr>
        <w:t>– und seine Verhinderung</w:t>
      </w:r>
      <w:r>
        <w:rPr>
          <w:rFonts w:cs="Arial"/>
          <w:szCs w:val="24"/>
          <w:lang w:val="de-DE"/>
        </w:rPr>
        <w:t xml:space="preserve">    </w:t>
      </w:r>
    </w:p>
    <w:p w:rsidR="00A176B6" w:rsidRDefault="008B1586" w:rsidP="00A176B6">
      <w:pPr>
        <w:spacing w:line="240" w:lineRule="auto"/>
        <w:rPr>
          <w:rFonts w:cs="Arial"/>
          <w:szCs w:val="24"/>
          <w:lang w:val="de-DE"/>
        </w:rPr>
      </w:pPr>
      <w:r>
        <w:rPr>
          <w:rFonts w:cs="Arial"/>
          <w:szCs w:val="24"/>
          <w:lang w:val="de-DE"/>
        </w:rPr>
        <w:t xml:space="preserve">Wie ist die </w:t>
      </w:r>
      <w:r w:rsidR="00A176B6">
        <w:rPr>
          <w:rFonts w:cs="Arial"/>
          <w:szCs w:val="24"/>
          <w:lang w:val="de-DE"/>
        </w:rPr>
        <w:t>Umsetzung dieser Strategie</w:t>
      </w:r>
      <w:r>
        <w:rPr>
          <w:rFonts w:cs="Arial"/>
          <w:szCs w:val="24"/>
          <w:lang w:val="de-DE"/>
        </w:rPr>
        <w:t xml:space="preserve"> geplant</w:t>
      </w:r>
      <w:r w:rsidR="00A176B6">
        <w:rPr>
          <w:rFonts w:cs="Arial"/>
          <w:szCs w:val="24"/>
          <w:lang w:val="de-DE"/>
        </w:rPr>
        <w:t>? Der IWF betont durchgehend, dass die heutigen Verwerfungen im internationalen Währungssystem nur im Wege einer politischen Zusammenarbeit gelöst werden können. Dabei würde es sich um neue und komplexe Formen internationaler Zusammenarbeit handeln. Es verstehe sich, dass einige der diskutierten Ideen in absehbarer Zukunft nicht zu realisieren seien. Um an dieser Stelle dann fortzufahren: „Es sei denn, wir würden mit einer Konstellation konfrontiert, die eine dramatische Änderung im Appetit für internationale Kooperation auslösen würde“ (</w:t>
      </w:r>
      <w:r w:rsidR="00A176B6">
        <w:rPr>
          <w:rFonts w:cs="Arial"/>
          <w:sz w:val="20"/>
          <w:szCs w:val="20"/>
          <w:lang w:val="de-DE"/>
        </w:rPr>
        <w:t xml:space="preserve">„a </w:t>
      </w:r>
      <w:proofErr w:type="spellStart"/>
      <w:r w:rsidR="00A176B6">
        <w:rPr>
          <w:rFonts w:cs="Arial"/>
          <w:sz w:val="20"/>
          <w:szCs w:val="20"/>
          <w:lang w:val="de-DE"/>
        </w:rPr>
        <w:t>dramatic</w:t>
      </w:r>
      <w:proofErr w:type="spellEnd"/>
      <w:r w:rsidR="00A176B6">
        <w:rPr>
          <w:rFonts w:cs="Arial"/>
          <w:sz w:val="20"/>
          <w:szCs w:val="20"/>
          <w:lang w:val="de-DE"/>
        </w:rPr>
        <w:t xml:space="preserve"> </w:t>
      </w:r>
      <w:proofErr w:type="spellStart"/>
      <w:r w:rsidR="00A176B6">
        <w:rPr>
          <w:rFonts w:cs="Arial"/>
          <w:sz w:val="20"/>
          <w:szCs w:val="20"/>
          <w:lang w:val="de-DE"/>
        </w:rPr>
        <w:t>shift</w:t>
      </w:r>
      <w:proofErr w:type="spellEnd"/>
      <w:r w:rsidR="00A176B6">
        <w:rPr>
          <w:rFonts w:cs="Arial"/>
          <w:sz w:val="20"/>
          <w:szCs w:val="20"/>
          <w:lang w:val="de-DE"/>
        </w:rPr>
        <w:t xml:space="preserve"> in </w:t>
      </w:r>
      <w:proofErr w:type="spellStart"/>
      <w:r w:rsidR="00A176B6">
        <w:rPr>
          <w:rFonts w:cs="Arial"/>
          <w:sz w:val="20"/>
          <w:szCs w:val="20"/>
          <w:lang w:val="de-DE"/>
        </w:rPr>
        <w:t>appetite</w:t>
      </w:r>
      <w:proofErr w:type="spellEnd"/>
      <w:r w:rsidR="00A176B6">
        <w:rPr>
          <w:rFonts w:cs="Arial"/>
          <w:sz w:val="20"/>
          <w:szCs w:val="20"/>
          <w:lang w:val="de-DE"/>
        </w:rPr>
        <w:t xml:space="preserve"> </w:t>
      </w:r>
      <w:proofErr w:type="spellStart"/>
      <w:r w:rsidR="00A176B6">
        <w:rPr>
          <w:rFonts w:cs="Arial"/>
          <w:sz w:val="20"/>
          <w:szCs w:val="20"/>
          <w:lang w:val="de-DE"/>
        </w:rPr>
        <w:t>for</w:t>
      </w:r>
      <w:proofErr w:type="spellEnd"/>
      <w:r w:rsidR="00A176B6">
        <w:rPr>
          <w:rFonts w:cs="Arial"/>
          <w:sz w:val="20"/>
          <w:szCs w:val="20"/>
          <w:lang w:val="de-DE"/>
        </w:rPr>
        <w:t xml:space="preserve"> international </w:t>
      </w:r>
      <w:proofErr w:type="spellStart"/>
      <w:r w:rsidR="00A176B6">
        <w:rPr>
          <w:rFonts w:cs="Arial"/>
          <w:sz w:val="20"/>
          <w:szCs w:val="20"/>
          <w:lang w:val="de-DE"/>
        </w:rPr>
        <w:t>cooperation</w:t>
      </w:r>
      <w:proofErr w:type="spellEnd"/>
      <w:r w:rsidR="00A176B6">
        <w:rPr>
          <w:rFonts w:cs="Arial"/>
          <w:sz w:val="20"/>
          <w:szCs w:val="20"/>
          <w:lang w:val="de-DE"/>
        </w:rPr>
        <w:t>“</w:t>
      </w:r>
      <w:r w:rsidR="00A176B6">
        <w:rPr>
          <w:rFonts w:cs="Arial"/>
          <w:szCs w:val="24"/>
          <w:lang w:val="de-DE"/>
        </w:rPr>
        <w:t xml:space="preserve">).  </w:t>
      </w:r>
    </w:p>
    <w:p w:rsidR="00A176B6" w:rsidRDefault="008B1586" w:rsidP="00A176B6">
      <w:pPr>
        <w:spacing w:line="240" w:lineRule="auto"/>
        <w:rPr>
          <w:szCs w:val="24"/>
          <w:lang w:val="de-DE"/>
        </w:rPr>
      </w:pPr>
      <w:r>
        <w:rPr>
          <w:szCs w:val="24"/>
          <w:lang w:val="de-DE"/>
        </w:rPr>
        <w:t xml:space="preserve">Das ist des Pudels Kern. Diese Strategie stieß auch innerhalb des </w:t>
      </w:r>
      <w:r w:rsidR="00A176B6">
        <w:rPr>
          <w:szCs w:val="24"/>
          <w:lang w:val="de-DE"/>
        </w:rPr>
        <w:t xml:space="preserve">IWF auf heftige </w:t>
      </w:r>
      <w:r>
        <w:rPr>
          <w:szCs w:val="24"/>
          <w:lang w:val="de-DE"/>
        </w:rPr>
        <w:t xml:space="preserve">Kritik, vor allem in China. </w:t>
      </w:r>
      <w:r w:rsidR="00A176B6">
        <w:rPr>
          <w:szCs w:val="24"/>
          <w:lang w:val="de-DE"/>
        </w:rPr>
        <w:t>Schritt-für-Schritt-Reformen,</w:t>
      </w:r>
      <w:r>
        <w:rPr>
          <w:szCs w:val="24"/>
          <w:lang w:val="de-DE"/>
        </w:rPr>
        <w:t xml:space="preserve"> wie in Grafik-1 gezeigt, würden Zeit erfordern</w:t>
      </w:r>
      <w:r w:rsidR="00A176B6">
        <w:rPr>
          <w:szCs w:val="24"/>
          <w:lang w:val="de-DE"/>
        </w:rPr>
        <w:t>. Das globale Finanzkapital hat vieles, aber keine Zeit. Was liegt da näher, als einen ‚</w:t>
      </w:r>
      <w:proofErr w:type="spellStart"/>
      <w:r w:rsidR="00A176B6">
        <w:rPr>
          <w:szCs w:val="24"/>
          <w:lang w:val="de-DE"/>
        </w:rPr>
        <w:t>dramatic</w:t>
      </w:r>
      <w:proofErr w:type="spellEnd"/>
      <w:r w:rsidR="00A176B6">
        <w:rPr>
          <w:szCs w:val="24"/>
          <w:lang w:val="de-DE"/>
        </w:rPr>
        <w:t xml:space="preserve"> </w:t>
      </w:r>
      <w:proofErr w:type="spellStart"/>
      <w:r w:rsidR="00A176B6">
        <w:rPr>
          <w:szCs w:val="24"/>
          <w:lang w:val="de-DE"/>
        </w:rPr>
        <w:t>shift</w:t>
      </w:r>
      <w:proofErr w:type="spellEnd"/>
      <w:r w:rsidR="00A176B6">
        <w:rPr>
          <w:szCs w:val="24"/>
          <w:lang w:val="de-DE"/>
        </w:rPr>
        <w:t xml:space="preserve"> in </w:t>
      </w:r>
      <w:proofErr w:type="spellStart"/>
      <w:r w:rsidR="00A176B6">
        <w:rPr>
          <w:szCs w:val="24"/>
          <w:lang w:val="de-DE"/>
        </w:rPr>
        <w:t>appetite</w:t>
      </w:r>
      <w:proofErr w:type="spellEnd"/>
      <w:r w:rsidR="00A176B6">
        <w:rPr>
          <w:szCs w:val="24"/>
          <w:lang w:val="de-DE"/>
        </w:rPr>
        <w:t xml:space="preserve">‘ herbeizuführen? Das </w:t>
      </w:r>
      <w:r>
        <w:rPr>
          <w:szCs w:val="24"/>
          <w:lang w:val="de-DE"/>
        </w:rPr>
        <w:t>Handlungsmu</w:t>
      </w:r>
      <w:r w:rsidR="00A176B6">
        <w:rPr>
          <w:szCs w:val="24"/>
          <w:lang w:val="de-DE"/>
        </w:rPr>
        <w:t xml:space="preserve">ster dafür ist </w:t>
      </w:r>
      <w:r>
        <w:rPr>
          <w:szCs w:val="24"/>
          <w:lang w:val="de-DE"/>
        </w:rPr>
        <w:t>durch die Finanzkrisen aufgedeckt worden</w:t>
      </w:r>
      <w:r w:rsidR="00A176B6">
        <w:rPr>
          <w:szCs w:val="24"/>
          <w:lang w:val="de-DE"/>
        </w:rPr>
        <w:t>. Erst werden dramatische Wendepunkte inszeniert, dann wird „</w:t>
      </w:r>
      <w:proofErr w:type="spellStart"/>
      <w:r w:rsidR="00A176B6">
        <w:rPr>
          <w:szCs w:val="24"/>
          <w:lang w:val="de-DE"/>
        </w:rPr>
        <w:t>too</w:t>
      </w:r>
      <w:proofErr w:type="spellEnd"/>
      <w:r w:rsidR="00A176B6">
        <w:rPr>
          <w:szCs w:val="24"/>
          <w:lang w:val="de-DE"/>
        </w:rPr>
        <w:t xml:space="preserve"> </w:t>
      </w:r>
      <w:proofErr w:type="spellStart"/>
      <w:r w:rsidR="00A176B6">
        <w:rPr>
          <w:szCs w:val="24"/>
          <w:lang w:val="de-DE"/>
        </w:rPr>
        <w:t>big</w:t>
      </w:r>
      <w:proofErr w:type="spellEnd"/>
      <w:r w:rsidR="00A176B6">
        <w:rPr>
          <w:szCs w:val="24"/>
          <w:lang w:val="de-DE"/>
        </w:rPr>
        <w:t xml:space="preserve"> </w:t>
      </w:r>
      <w:proofErr w:type="spellStart"/>
      <w:r w:rsidR="00A176B6">
        <w:rPr>
          <w:szCs w:val="24"/>
          <w:lang w:val="de-DE"/>
        </w:rPr>
        <w:t>to</w:t>
      </w:r>
      <w:proofErr w:type="spellEnd"/>
      <w:r w:rsidR="00A176B6">
        <w:rPr>
          <w:szCs w:val="24"/>
          <w:lang w:val="de-DE"/>
        </w:rPr>
        <w:t xml:space="preserve"> </w:t>
      </w:r>
      <w:proofErr w:type="spellStart"/>
      <w:r w:rsidR="00A176B6">
        <w:rPr>
          <w:szCs w:val="24"/>
          <w:lang w:val="de-DE"/>
        </w:rPr>
        <w:t>fail</w:t>
      </w:r>
      <w:proofErr w:type="spellEnd"/>
      <w:r w:rsidR="00A176B6">
        <w:rPr>
          <w:szCs w:val="24"/>
          <w:lang w:val="de-DE"/>
        </w:rPr>
        <w:t xml:space="preserve">“ gerufen, und dann eilen willfährige und eingeschüchterte Politiker zur Hilfe und </w:t>
      </w:r>
      <w:r>
        <w:rPr>
          <w:szCs w:val="24"/>
          <w:lang w:val="de-DE"/>
        </w:rPr>
        <w:t>werfen Steuergelder in die Waagschale</w:t>
      </w:r>
      <w:r w:rsidR="00A176B6">
        <w:rPr>
          <w:szCs w:val="24"/>
          <w:lang w:val="de-DE"/>
        </w:rPr>
        <w:t xml:space="preserve">. </w:t>
      </w:r>
    </w:p>
    <w:p w:rsidR="00A176B6" w:rsidRPr="008B1586" w:rsidRDefault="008B1586" w:rsidP="00A176B6">
      <w:pPr>
        <w:spacing w:line="240" w:lineRule="auto"/>
        <w:rPr>
          <w:i/>
          <w:szCs w:val="24"/>
          <w:lang w:val="de-DE"/>
        </w:rPr>
      </w:pPr>
      <w:r>
        <w:rPr>
          <w:szCs w:val="24"/>
          <w:lang w:val="de-DE"/>
        </w:rPr>
        <w:t>Die Inszenierung einer entsprech</w:t>
      </w:r>
      <w:r w:rsidR="00A176B6">
        <w:rPr>
          <w:szCs w:val="24"/>
          <w:lang w:val="de-DE"/>
        </w:rPr>
        <w:t>enden Weltfinanzkrise</w:t>
      </w:r>
      <w:r>
        <w:rPr>
          <w:szCs w:val="24"/>
          <w:lang w:val="de-DE"/>
        </w:rPr>
        <w:t xml:space="preserve">, die dann in den Ruf nach der </w:t>
      </w:r>
      <w:r w:rsidR="00A176B6">
        <w:rPr>
          <w:szCs w:val="24"/>
          <w:lang w:val="de-DE"/>
        </w:rPr>
        <w:t xml:space="preserve">Weltzentralbank mit Weltwährung mündet – die Planungen dafür dürften bereits in Arbeit sein. „A </w:t>
      </w:r>
      <w:proofErr w:type="spellStart"/>
      <w:r w:rsidR="00A176B6">
        <w:rPr>
          <w:rFonts w:cs="Arial"/>
          <w:szCs w:val="24"/>
          <w:lang w:val="de-DE"/>
        </w:rPr>
        <w:t>dramatic</w:t>
      </w:r>
      <w:proofErr w:type="spellEnd"/>
      <w:r w:rsidR="00A176B6">
        <w:rPr>
          <w:rFonts w:cs="Arial"/>
          <w:szCs w:val="24"/>
          <w:lang w:val="de-DE"/>
        </w:rPr>
        <w:t xml:space="preserve"> </w:t>
      </w:r>
      <w:proofErr w:type="spellStart"/>
      <w:r w:rsidR="00A176B6">
        <w:rPr>
          <w:rFonts w:cs="Arial"/>
          <w:szCs w:val="24"/>
          <w:lang w:val="de-DE"/>
        </w:rPr>
        <w:t>shift</w:t>
      </w:r>
      <w:proofErr w:type="spellEnd"/>
      <w:r w:rsidR="00A176B6">
        <w:rPr>
          <w:rFonts w:cs="Arial"/>
          <w:szCs w:val="24"/>
          <w:lang w:val="de-DE"/>
        </w:rPr>
        <w:t xml:space="preserve"> in </w:t>
      </w:r>
      <w:proofErr w:type="spellStart"/>
      <w:r w:rsidR="00A176B6">
        <w:rPr>
          <w:rFonts w:cs="Arial"/>
          <w:szCs w:val="24"/>
          <w:lang w:val="de-DE"/>
        </w:rPr>
        <w:t>appetite</w:t>
      </w:r>
      <w:proofErr w:type="spellEnd"/>
      <w:r w:rsidR="00A176B6">
        <w:rPr>
          <w:rFonts w:cs="Arial"/>
          <w:szCs w:val="24"/>
          <w:lang w:val="de-DE"/>
        </w:rPr>
        <w:t xml:space="preserve"> </w:t>
      </w:r>
      <w:proofErr w:type="spellStart"/>
      <w:r w:rsidR="00A176B6">
        <w:rPr>
          <w:rFonts w:cs="Arial"/>
          <w:szCs w:val="24"/>
          <w:lang w:val="de-DE"/>
        </w:rPr>
        <w:t>for</w:t>
      </w:r>
      <w:proofErr w:type="spellEnd"/>
      <w:r w:rsidR="00A176B6">
        <w:rPr>
          <w:rFonts w:cs="Arial"/>
          <w:szCs w:val="24"/>
          <w:lang w:val="de-DE"/>
        </w:rPr>
        <w:t xml:space="preserve"> </w:t>
      </w:r>
      <w:proofErr w:type="spellStart"/>
      <w:r w:rsidR="00A176B6">
        <w:rPr>
          <w:rFonts w:cs="Arial"/>
          <w:szCs w:val="24"/>
          <w:lang w:val="de-DE"/>
        </w:rPr>
        <w:t>cooperation</w:t>
      </w:r>
      <w:proofErr w:type="spellEnd"/>
      <w:r w:rsidR="00A176B6">
        <w:rPr>
          <w:rFonts w:cs="Arial"/>
          <w:szCs w:val="24"/>
          <w:lang w:val="de-DE"/>
        </w:rPr>
        <w:t>“, kling</w:t>
      </w:r>
      <w:r w:rsidR="00195253">
        <w:rPr>
          <w:rFonts w:cs="Arial"/>
          <w:szCs w:val="24"/>
          <w:lang w:val="de-DE"/>
        </w:rPr>
        <w:t>t so, als würden Vampire im Schloss</w:t>
      </w:r>
      <w:r w:rsidR="00A176B6">
        <w:rPr>
          <w:rFonts w:cs="Arial"/>
          <w:szCs w:val="24"/>
          <w:lang w:val="de-DE"/>
        </w:rPr>
        <w:t xml:space="preserve"> die Zähne anschleifen.</w:t>
      </w:r>
    </w:p>
    <w:p w:rsidR="00213DF9" w:rsidRDefault="00213DF9" w:rsidP="00A176B6">
      <w:pPr>
        <w:spacing w:line="240" w:lineRule="auto"/>
        <w:rPr>
          <w:rFonts w:cs="Arial"/>
          <w:szCs w:val="24"/>
          <w:lang w:val="de-DE"/>
        </w:rPr>
      </w:pPr>
      <w:r>
        <w:rPr>
          <w:rFonts w:cs="Arial"/>
          <w:szCs w:val="24"/>
          <w:lang w:val="de-DE"/>
        </w:rPr>
        <w:t>Was also ist der IWF-Strategie entgegenzusetzen?</w:t>
      </w:r>
    </w:p>
    <w:p w:rsidR="003250A5" w:rsidRDefault="00860C04" w:rsidP="00A176B6">
      <w:pPr>
        <w:spacing w:line="240" w:lineRule="auto"/>
        <w:rPr>
          <w:rFonts w:cs="Arial"/>
          <w:szCs w:val="24"/>
          <w:lang w:val="de-DE"/>
        </w:rPr>
      </w:pPr>
      <w:r>
        <w:rPr>
          <w:rFonts w:cs="Arial"/>
          <w:szCs w:val="24"/>
          <w:lang w:val="de-DE"/>
        </w:rPr>
        <w:t>Es gil</w:t>
      </w:r>
      <w:r w:rsidR="00E159F8">
        <w:rPr>
          <w:rFonts w:cs="Arial"/>
          <w:szCs w:val="24"/>
          <w:lang w:val="de-DE"/>
        </w:rPr>
        <w:t xml:space="preserve">t, Monopolarität zu verhindern und </w:t>
      </w:r>
      <w:r>
        <w:rPr>
          <w:rFonts w:cs="Arial"/>
          <w:szCs w:val="24"/>
          <w:lang w:val="de-DE"/>
        </w:rPr>
        <w:t>Mul</w:t>
      </w:r>
      <w:r w:rsidR="00E159F8">
        <w:rPr>
          <w:rFonts w:cs="Arial"/>
          <w:szCs w:val="24"/>
          <w:lang w:val="de-DE"/>
        </w:rPr>
        <w:t>tipolarität zu verteidigen.</w:t>
      </w:r>
      <w:r>
        <w:rPr>
          <w:rFonts w:cs="Arial"/>
          <w:szCs w:val="24"/>
          <w:lang w:val="de-DE"/>
        </w:rPr>
        <w:t xml:space="preserve"> </w:t>
      </w:r>
    </w:p>
    <w:p w:rsidR="00860C04" w:rsidRDefault="00860C04" w:rsidP="00A176B6">
      <w:pPr>
        <w:spacing w:line="240" w:lineRule="auto"/>
        <w:rPr>
          <w:rFonts w:cs="Arial"/>
          <w:szCs w:val="24"/>
          <w:lang w:val="de-DE"/>
        </w:rPr>
      </w:pPr>
      <w:r>
        <w:rPr>
          <w:rFonts w:cs="Arial"/>
          <w:szCs w:val="24"/>
          <w:lang w:val="de-DE"/>
        </w:rPr>
        <w:t>Fü</w:t>
      </w:r>
      <w:r w:rsidR="00E159F8">
        <w:rPr>
          <w:rFonts w:cs="Arial"/>
          <w:szCs w:val="24"/>
          <w:lang w:val="de-DE"/>
        </w:rPr>
        <w:t xml:space="preserve">r den Pol Europa bedeutet dies den </w:t>
      </w:r>
      <w:r>
        <w:rPr>
          <w:rFonts w:cs="Arial"/>
          <w:szCs w:val="24"/>
          <w:lang w:val="de-DE"/>
        </w:rPr>
        <w:t xml:space="preserve">Exit </w:t>
      </w:r>
      <w:r w:rsidR="00E159F8">
        <w:rPr>
          <w:rFonts w:cs="Arial"/>
          <w:szCs w:val="24"/>
          <w:lang w:val="de-DE"/>
        </w:rPr>
        <w:t>aus der Euro-Zone.</w:t>
      </w:r>
      <w:r>
        <w:rPr>
          <w:rFonts w:cs="Arial"/>
          <w:szCs w:val="24"/>
          <w:lang w:val="de-DE"/>
        </w:rPr>
        <w:t xml:space="preserve"> Die h</w:t>
      </w:r>
      <w:r w:rsidR="00E159F8">
        <w:rPr>
          <w:rFonts w:cs="Arial"/>
          <w:szCs w:val="24"/>
          <w:lang w:val="de-DE"/>
        </w:rPr>
        <w:t>eutige Währungszone arbeitet der</w:t>
      </w:r>
      <w:r>
        <w:rPr>
          <w:rFonts w:cs="Arial"/>
          <w:szCs w:val="24"/>
          <w:lang w:val="de-DE"/>
        </w:rPr>
        <w:t xml:space="preserve"> </w:t>
      </w:r>
      <w:r w:rsidR="00E159F8">
        <w:rPr>
          <w:rFonts w:cs="Arial"/>
          <w:szCs w:val="24"/>
          <w:lang w:val="de-DE"/>
        </w:rPr>
        <w:t>IWF-</w:t>
      </w:r>
      <w:r>
        <w:rPr>
          <w:rFonts w:cs="Arial"/>
          <w:szCs w:val="24"/>
          <w:lang w:val="de-DE"/>
        </w:rPr>
        <w:t>Strateg</w:t>
      </w:r>
      <w:r w:rsidR="00E159F8">
        <w:rPr>
          <w:rFonts w:cs="Arial"/>
          <w:szCs w:val="24"/>
          <w:lang w:val="de-DE"/>
        </w:rPr>
        <w:t>ie</w:t>
      </w:r>
      <w:r>
        <w:rPr>
          <w:rFonts w:cs="Arial"/>
          <w:szCs w:val="24"/>
          <w:lang w:val="de-DE"/>
        </w:rPr>
        <w:t xml:space="preserve"> in die Hand – sie</w:t>
      </w:r>
      <w:r w:rsidR="003250A5">
        <w:rPr>
          <w:rFonts w:cs="Arial"/>
          <w:szCs w:val="24"/>
          <w:lang w:val="de-DE"/>
        </w:rPr>
        <w:t xml:space="preserve"> ist dabei, </w:t>
      </w:r>
      <w:r>
        <w:rPr>
          <w:rFonts w:cs="Arial"/>
          <w:szCs w:val="24"/>
          <w:lang w:val="de-DE"/>
        </w:rPr>
        <w:t xml:space="preserve">Government durch Governance </w:t>
      </w:r>
      <w:r w:rsidR="003250A5">
        <w:rPr>
          <w:rFonts w:cs="Arial"/>
          <w:szCs w:val="24"/>
          <w:lang w:val="de-DE"/>
        </w:rPr>
        <w:t xml:space="preserve">zu </w:t>
      </w:r>
      <w:r>
        <w:rPr>
          <w:rFonts w:cs="Arial"/>
          <w:szCs w:val="24"/>
          <w:lang w:val="de-DE"/>
        </w:rPr>
        <w:t xml:space="preserve">ersetzen. Sie weist überdies  gründliche Konstruktionsmängel auf. Alle Rettungsgelder werden sich am Ende als </w:t>
      </w:r>
      <w:r w:rsidR="009F7E34">
        <w:rPr>
          <w:rFonts w:cs="Arial"/>
          <w:szCs w:val="24"/>
          <w:lang w:val="de-DE"/>
        </w:rPr>
        <w:t xml:space="preserve">nutzlos </w:t>
      </w:r>
      <w:r>
        <w:rPr>
          <w:rFonts w:cs="Arial"/>
          <w:szCs w:val="24"/>
          <w:lang w:val="de-DE"/>
        </w:rPr>
        <w:t xml:space="preserve">herausgeworfen erweisen. </w:t>
      </w:r>
    </w:p>
    <w:p w:rsidR="00A176B6" w:rsidRPr="002D3C59" w:rsidRDefault="00E159F8" w:rsidP="00A176B6">
      <w:pPr>
        <w:spacing w:line="240" w:lineRule="auto"/>
        <w:rPr>
          <w:rFonts w:cs="Arial"/>
          <w:szCs w:val="24"/>
          <w:lang w:val="de-DE"/>
        </w:rPr>
      </w:pPr>
      <w:r>
        <w:rPr>
          <w:rFonts w:cs="Arial"/>
          <w:szCs w:val="24"/>
          <w:lang w:val="de-DE"/>
        </w:rPr>
        <w:t>Der europäisch</w:t>
      </w:r>
      <w:r w:rsidR="009F7E34">
        <w:rPr>
          <w:rFonts w:cs="Arial"/>
          <w:szCs w:val="24"/>
          <w:lang w:val="de-DE"/>
        </w:rPr>
        <w:t xml:space="preserve">e Pol kann nur Kerneuropa sein – keine verschwommene ‚politische Union‘, sondern </w:t>
      </w:r>
      <w:r>
        <w:rPr>
          <w:rFonts w:cs="Arial"/>
          <w:szCs w:val="24"/>
          <w:lang w:val="de-DE"/>
        </w:rPr>
        <w:t xml:space="preserve">eine </w:t>
      </w:r>
      <w:r w:rsidR="00860C04">
        <w:rPr>
          <w:rFonts w:cs="Arial"/>
          <w:szCs w:val="24"/>
          <w:lang w:val="de-DE"/>
        </w:rPr>
        <w:t>europäische Föderation mit demokratischer Verfassung</w:t>
      </w:r>
      <w:r>
        <w:rPr>
          <w:rFonts w:cs="Arial"/>
          <w:szCs w:val="24"/>
          <w:lang w:val="de-DE"/>
        </w:rPr>
        <w:t>. Zueinander passende Länder verteidigen eine gemeinsame Währung, die ein Gleichgewicht zu den anderen Polen hält (Dollar, Yen, Renminbi etc.)</w:t>
      </w:r>
      <w:r w:rsidR="002D3C59">
        <w:rPr>
          <w:rFonts w:cs="Arial"/>
          <w:szCs w:val="24"/>
          <w:lang w:val="de-DE"/>
        </w:rPr>
        <w:t xml:space="preserve">                      </w:t>
      </w:r>
      <w:r w:rsidR="008E549B" w:rsidRPr="008E549B">
        <w:rPr>
          <w:rFonts w:cs="Arial"/>
          <w:sz w:val="20"/>
          <w:szCs w:val="20"/>
          <w:lang w:val="de-DE"/>
        </w:rPr>
        <w:t>(auf dieser Website dazu auch Trendanalyse 08)</w:t>
      </w:r>
    </w:p>
    <w:p w:rsidR="00A176B6" w:rsidRDefault="00A176B6" w:rsidP="00A176B6">
      <w:pPr>
        <w:spacing w:line="240" w:lineRule="auto"/>
        <w:rPr>
          <w:rFonts w:cs="Arial"/>
          <w:i/>
          <w:szCs w:val="24"/>
          <w:lang w:val="de-DE"/>
        </w:rPr>
      </w:pPr>
      <w:r>
        <w:rPr>
          <w:rFonts w:cs="Arial"/>
          <w:i/>
          <w:szCs w:val="24"/>
          <w:lang w:val="de-DE"/>
        </w:rPr>
        <w:t>FAZIT:</w:t>
      </w:r>
    </w:p>
    <w:p w:rsidR="00A176B6" w:rsidRDefault="00A176B6" w:rsidP="00A176B6">
      <w:pPr>
        <w:spacing w:line="240" w:lineRule="auto"/>
        <w:rPr>
          <w:rFonts w:cs="Arial"/>
          <w:szCs w:val="24"/>
          <w:lang w:val="de-DE"/>
        </w:rPr>
      </w:pPr>
      <w:r>
        <w:rPr>
          <w:rFonts w:cs="Arial"/>
          <w:szCs w:val="24"/>
          <w:lang w:val="de-DE"/>
        </w:rPr>
        <w:t xml:space="preserve">Wie diese Strategie des IWF bewertet werden muss, das ist keine sachlogisch objektive Frage, sondern eine der Interessen. </w:t>
      </w:r>
    </w:p>
    <w:p w:rsidR="00A176B6" w:rsidRDefault="00A176B6" w:rsidP="00A176B6">
      <w:pPr>
        <w:spacing w:line="240" w:lineRule="auto"/>
        <w:rPr>
          <w:rFonts w:cs="Arial"/>
          <w:szCs w:val="24"/>
          <w:lang w:val="de-DE"/>
        </w:rPr>
      </w:pPr>
      <w:r>
        <w:rPr>
          <w:rFonts w:cs="Arial"/>
          <w:szCs w:val="24"/>
          <w:lang w:val="de-DE"/>
        </w:rPr>
        <w:lastRenderedPageBreak/>
        <w:t>Unabhängigkeit von der Politik ist gleich Abhängigkeit von den F</w:t>
      </w:r>
      <w:r w:rsidR="007462A3">
        <w:rPr>
          <w:rFonts w:cs="Arial"/>
          <w:szCs w:val="24"/>
          <w:lang w:val="de-DE"/>
        </w:rPr>
        <w:t xml:space="preserve">inanzmärkten. </w:t>
      </w:r>
      <w:r w:rsidR="007462A3">
        <w:rPr>
          <w:rFonts w:cs="Arial"/>
          <w:szCs w:val="24"/>
          <w:lang w:val="de-DE"/>
        </w:rPr>
        <w:br/>
        <w:t xml:space="preserve">Aus deren Sicht </w:t>
      </w:r>
      <w:r>
        <w:rPr>
          <w:rFonts w:cs="Arial"/>
          <w:szCs w:val="24"/>
          <w:lang w:val="de-DE"/>
        </w:rPr>
        <w:t xml:space="preserve">ist eine solche Weltzentralbank mit wohlfeiler Weltwährung eine segensreiche Einrichtung. </w:t>
      </w:r>
      <w:r>
        <w:rPr>
          <w:rFonts w:cs="Arial"/>
          <w:szCs w:val="24"/>
          <w:lang w:val="de-DE"/>
        </w:rPr>
        <w:br/>
        <w:t>Aus der Sicht der betroffenen B</w:t>
      </w:r>
      <w:r w:rsidR="007462A3">
        <w:rPr>
          <w:rFonts w:cs="Arial"/>
          <w:szCs w:val="24"/>
          <w:lang w:val="de-DE"/>
        </w:rPr>
        <w:t>ürgerinnen und Bürger ist das die</w:t>
      </w:r>
      <w:r>
        <w:rPr>
          <w:rFonts w:cs="Arial"/>
          <w:szCs w:val="24"/>
          <w:lang w:val="de-DE"/>
        </w:rPr>
        <w:t xml:space="preserve"> defin</w:t>
      </w:r>
      <w:r w:rsidR="007462A3">
        <w:rPr>
          <w:rFonts w:cs="Arial"/>
          <w:szCs w:val="24"/>
          <w:lang w:val="de-DE"/>
        </w:rPr>
        <w:t xml:space="preserve">itive Endstation </w:t>
      </w:r>
      <w:r>
        <w:rPr>
          <w:rFonts w:cs="Arial"/>
          <w:szCs w:val="24"/>
          <w:lang w:val="de-DE"/>
        </w:rPr>
        <w:t>einer an ihren Interessen orientierten Geldpolitik.</w:t>
      </w:r>
      <w:r>
        <w:rPr>
          <w:rFonts w:cs="Arial"/>
          <w:sz w:val="20"/>
          <w:szCs w:val="20"/>
          <w:lang w:val="de-DE"/>
        </w:rPr>
        <w:t xml:space="preserve">    </w:t>
      </w:r>
      <w:r>
        <w:rPr>
          <w:rFonts w:cs="Arial"/>
          <w:szCs w:val="24"/>
          <w:lang w:val="de-DE"/>
        </w:rPr>
        <w:t xml:space="preserve"> </w:t>
      </w:r>
    </w:p>
    <w:p w:rsidR="00A176B6" w:rsidRDefault="00A176B6" w:rsidP="00A176B6">
      <w:pPr>
        <w:spacing w:line="240" w:lineRule="auto"/>
        <w:rPr>
          <w:szCs w:val="24"/>
          <w:lang w:val="de-DE"/>
        </w:rPr>
      </w:pPr>
      <w:r>
        <w:rPr>
          <w:szCs w:val="24"/>
          <w:lang w:val="de-DE"/>
        </w:rPr>
        <w:t>Weltzentralbank und Weltwährung, das ist das Höchste.</w:t>
      </w:r>
      <w:r>
        <w:rPr>
          <w:szCs w:val="24"/>
          <w:lang w:val="de-DE"/>
        </w:rPr>
        <w:br/>
        <w:t>Darüber kommt nur noch das All.</w:t>
      </w:r>
    </w:p>
    <w:p w:rsidR="00A176B6" w:rsidRPr="0077193F" w:rsidRDefault="00A176B6" w:rsidP="00CA265A">
      <w:pPr>
        <w:spacing w:line="240" w:lineRule="auto"/>
        <w:rPr>
          <w:rFonts w:cs="Arial"/>
          <w:szCs w:val="24"/>
          <w:lang w:val="de-DE"/>
        </w:rPr>
      </w:pPr>
    </w:p>
    <w:sectPr w:rsidR="00A176B6" w:rsidRPr="0077193F" w:rsidSect="007B2E8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3E" w:rsidRDefault="006A173E" w:rsidP="00C21F21">
      <w:pPr>
        <w:spacing w:after="0" w:line="240" w:lineRule="auto"/>
      </w:pPr>
      <w:r>
        <w:separator/>
      </w:r>
    </w:p>
  </w:endnote>
  <w:endnote w:type="continuationSeparator" w:id="0">
    <w:p w:rsidR="006A173E" w:rsidRDefault="006A173E" w:rsidP="00C21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21" w:rsidRDefault="00C21F2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670"/>
      <w:docPartObj>
        <w:docPartGallery w:val="Page Numbers (Bottom of Page)"/>
        <w:docPartUnique/>
      </w:docPartObj>
    </w:sdtPr>
    <w:sdtContent>
      <w:p w:rsidR="00C21F21" w:rsidRDefault="00C41214">
        <w:pPr>
          <w:pStyle w:val="Fuzeile"/>
          <w:jc w:val="right"/>
        </w:pPr>
        <w:fldSimple w:instr=" PAGE   \* MERGEFORMAT ">
          <w:r w:rsidR="001B405F">
            <w:rPr>
              <w:noProof/>
            </w:rPr>
            <w:t>15</w:t>
          </w:r>
        </w:fldSimple>
      </w:p>
    </w:sdtContent>
  </w:sdt>
  <w:p w:rsidR="00C21F21" w:rsidRDefault="00C21F2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21" w:rsidRDefault="00C21F2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3E" w:rsidRDefault="006A173E" w:rsidP="00C21F21">
      <w:pPr>
        <w:spacing w:after="0" w:line="240" w:lineRule="auto"/>
      </w:pPr>
      <w:r>
        <w:separator/>
      </w:r>
    </w:p>
  </w:footnote>
  <w:footnote w:type="continuationSeparator" w:id="0">
    <w:p w:rsidR="006A173E" w:rsidRDefault="006A173E" w:rsidP="00C21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21" w:rsidRDefault="00C21F2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21" w:rsidRDefault="00C21F2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21" w:rsidRDefault="00C21F2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B0261"/>
    <w:rsid w:val="00000593"/>
    <w:rsid w:val="000005AC"/>
    <w:rsid w:val="0000074C"/>
    <w:rsid w:val="00000AC9"/>
    <w:rsid w:val="00000D96"/>
    <w:rsid w:val="00001210"/>
    <w:rsid w:val="0000130F"/>
    <w:rsid w:val="00001C65"/>
    <w:rsid w:val="00001CC9"/>
    <w:rsid w:val="00001DE3"/>
    <w:rsid w:val="00001DEF"/>
    <w:rsid w:val="00002339"/>
    <w:rsid w:val="00002E05"/>
    <w:rsid w:val="00002E62"/>
    <w:rsid w:val="0000300D"/>
    <w:rsid w:val="0000373B"/>
    <w:rsid w:val="00003D86"/>
    <w:rsid w:val="00003EC6"/>
    <w:rsid w:val="00003F27"/>
    <w:rsid w:val="00003FF7"/>
    <w:rsid w:val="00005961"/>
    <w:rsid w:val="00005FBD"/>
    <w:rsid w:val="000060B7"/>
    <w:rsid w:val="000062B7"/>
    <w:rsid w:val="00006580"/>
    <w:rsid w:val="00006708"/>
    <w:rsid w:val="00006802"/>
    <w:rsid w:val="000075DC"/>
    <w:rsid w:val="0001013D"/>
    <w:rsid w:val="000103B3"/>
    <w:rsid w:val="00010C75"/>
    <w:rsid w:val="00010E2C"/>
    <w:rsid w:val="00011158"/>
    <w:rsid w:val="0001183C"/>
    <w:rsid w:val="000118B1"/>
    <w:rsid w:val="00011A48"/>
    <w:rsid w:val="00011D59"/>
    <w:rsid w:val="00012399"/>
    <w:rsid w:val="000123C1"/>
    <w:rsid w:val="000126B7"/>
    <w:rsid w:val="000126EB"/>
    <w:rsid w:val="00012AB9"/>
    <w:rsid w:val="00014DDC"/>
    <w:rsid w:val="00014E37"/>
    <w:rsid w:val="00015216"/>
    <w:rsid w:val="00015C4B"/>
    <w:rsid w:val="00015C58"/>
    <w:rsid w:val="00016775"/>
    <w:rsid w:val="00016794"/>
    <w:rsid w:val="00016ED1"/>
    <w:rsid w:val="000171BD"/>
    <w:rsid w:val="00017780"/>
    <w:rsid w:val="0001789D"/>
    <w:rsid w:val="00020AC9"/>
    <w:rsid w:val="00020B18"/>
    <w:rsid w:val="00020B80"/>
    <w:rsid w:val="000213FC"/>
    <w:rsid w:val="00021955"/>
    <w:rsid w:val="00021D34"/>
    <w:rsid w:val="00022837"/>
    <w:rsid w:val="00022BB5"/>
    <w:rsid w:val="00022D94"/>
    <w:rsid w:val="00022EAF"/>
    <w:rsid w:val="00022F3F"/>
    <w:rsid w:val="000231B5"/>
    <w:rsid w:val="000233DD"/>
    <w:rsid w:val="00023559"/>
    <w:rsid w:val="000238DE"/>
    <w:rsid w:val="00024109"/>
    <w:rsid w:val="00024455"/>
    <w:rsid w:val="00024551"/>
    <w:rsid w:val="00024690"/>
    <w:rsid w:val="00024ABD"/>
    <w:rsid w:val="000253AF"/>
    <w:rsid w:val="0002566C"/>
    <w:rsid w:val="0002597D"/>
    <w:rsid w:val="00025CAC"/>
    <w:rsid w:val="00025E5F"/>
    <w:rsid w:val="0002627D"/>
    <w:rsid w:val="000262ED"/>
    <w:rsid w:val="000267D6"/>
    <w:rsid w:val="0002700D"/>
    <w:rsid w:val="00027013"/>
    <w:rsid w:val="000271B8"/>
    <w:rsid w:val="00027E25"/>
    <w:rsid w:val="00030804"/>
    <w:rsid w:val="00030BCE"/>
    <w:rsid w:val="00031000"/>
    <w:rsid w:val="0003118B"/>
    <w:rsid w:val="00031284"/>
    <w:rsid w:val="0003158A"/>
    <w:rsid w:val="0003174B"/>
    <w:rsid w:val="00031A80"/>
    <w:rsid w:val="00032118"/>
    <w:rsid w:val="00032B12"/>
    <w:rsid w:val="000342EB"/>
    <w:rsid w:val="00034425"/>
    <w:rsid w:val="000356F0"/>
    <w:rsid w:val="00036393"/>
    <w:rsid w:val="00036B67"/>
    <w:rsid w:val="00036C73"/>
    <w:rsid w:val="00036C82"/>
    <w:rsid w:val="000371DB"/>
    <w:rsid w:val="000377D1"/>
    <w:rsid w:val="00037D5A"/>
    <w:rsid w:val="000403BD"/>
    <w:rsid w:val="00040793"/>
    <w:rsid w:val="000407FB"/>
    <w:rsid w:val="00040B31"/>
    <w:rsid w:val="00040D7D"/>
    <w:rsid w:val="0004166C"/>
    <w:rsid w:val="00041864"/>
    <w:rsid w:val="0004190B"/>
    <w:rsid w:val="00041ED5"/>
    <w:rsid w:val="00041F06"/>
    <w:rsid w:val="0004253D"/>
    <w:rsid w:val="000425DD"/>
    <w:rsid w:val="0004290C"/>
    <w:rsid w:val="00042ECC"/>
    <w:rsid w:val="0004318D"/>
    <w:rsid w:val="000436DF"/>
    <w:rsid w:val="000439DE"/>
    <w:rsid w:val="00045A69"/>
    <w:rsid w:val="0004618C"/>
    <w:rsid w:val="000461E4"/>
    <w:rsid w:val="000465B7"/>
    <w:rsid w:val="00046B0D"/>
    <w:rsid w:val="00046DD4"/>
    <w:rsid w:val="00046ECC"/>
    <w:rsid w:val="00047979"/>
    <w:rsid w:val="00047A7D"/>
    <w:rsid w:val="00047B1C"/>
    <w:rsid w:val="000502C0"/>
    <w:rsid w:val="000508DA"/>
    <w:rsid w:val="00050935"/>
    <w:rsid w:val="000510DE"/>
    <w:rsid w:val="00051AC3"/>
    <w:rsid w:val="00052DA8"/>
    <w:rsid w:val="00052EE6"/>
    <w:rsid w:val="00053109"/>
    <w:rsid w:val="00053725"/>
    <w:rsid w:val="00054360"/>
    <w:rsid w:val="00054AE1"/>
    <w:rsid w:val="00054E3D"/>
    <w:rsid w:val="00054EA3"/>
    <w:rsid w:val="0005501E"/>
    <w:rsid w:val="000552AF"/>
    <w:rsid w:val="00055416"/>
    <w:rsid w:val="00055CEF"/>
    <w:rsid w:val="00055D8A"/>
    <w:rsid w:val="00056785"/>
    <w:rsid w:val="00056B99"/>
    <w:rsid w:val="00056CDA"/>
    <w:rsid w:val="000571D3"/>
    <w:rsid w:val="0005735D"/>
    <w:rsid w:val="0005764E"/>
    <w:rsid w:val="000577ED"/>
    <w:rsid w:val="00057973"/>
    <w:rsid w:val="00057C9C"/>
    <w:rsid w:val="00057EB6"/>
    <w:rsid w:val="00061768"/>
    <w:rsid w:val="000624F8"/>
    <w:rsid w:val="00063FBA"/>
    <w:rsid w:val="000640AE"/>
    <w:rsid w:val="000645BD"/>
    <w:rsid w:val="00064A89"/>
    <w:rsid w:val="0006504C"/>
    <w:rsid w:val="00065332"/>
    <w:rsid w:val="00065CA6"/>
    <w:rsid w:val="0006609D"/>
    <w:rsid w:val="00066301"/>
    <w:rsid w:val="00066629"/>
    <w:rsid w:val="00066E82"/>
    <w:rsid w:val="0006740D"/>
    <w:rsid w:val="000675FC"/>
    <w:rsid w:val="0006795D"/>
    <w:rsid w:val="00067B26"/>
    <w:rsid w:val="00067F26"/>
    <w:rsid w:val="0007041A"/>
    <w:rsid w:val="000709A2"/>
    <w:rsid w:val="00071192"/>
    <w:rsid w:val="00071834"/>
    <w:rsid w:val="00071B39"/>
    <w:rsid w:val="00071F6E"/>
    <w:rsid w:val="0007249B"/>
    <w:rsid w:val="00072543"/>
    <w:rsid w:val="00072A30"/>
    <w:rsid w:val="00072D42"/>
    <w:rsid w:val="000731ED"/>
    <w:rsid w:val="000735F8"/>
    <w:rsid w:val="00073A4D"/>
    <w:rsid w:val="00073A84"/>
    <w:rsid w:val="00073AFB"/>
    <w:rsid w:val="00074198"/>
    <w:rsid w:val="00074457"/>
    <w:rsid w:val="00075776"/>
    <w:rsid w:val="00075A4C"/>
    <w:rsid w:val="00075FC1"/>
    <w:rsid w:val="00076050"/>
    <w:rsid w:val="00076DDB"/>
    <w:rsid w:val="000770BD"/>
    <w:rsid w:val="00077394"/>
    <w:rsid w:val="00080EFC"/>
    <w:rsid w:val="00081104"/>
    <w:rsid w:val="00081168"/>
    <w:rsid w:val="000817F2"/>
    <w:rsid w:val="00081B9C"/>
    <w:rsid w:val="00081BDF"/>
    <w:rsid w:val="00081DFF"/>
    <w:rsid w:val="00081EA7"/>
    <w:rsid w:val="00081F94"/>
    <w:rsid w:val="000828AC"/>
    <w:rsid w:val="00082BCC"/>
    <w:rsid w:val="00082DF6"/>
    <w:rsid w:val="0008334E"/>
    <w:rsid w:val="00083980"/>
    <w:rsid w:val="00084362"/>
    <w:rsid w:val="0008447D"/>
    <w:rsid w:val="00084950"/>
    <w:rsid w:val="00084B9D"/>
    <w:rsid w:val="00084BD2"/>
    <w:rsid w:val="00085059"/>
    <w:rsid w:val="00085432"/>
    <w:rsid w:val="000854D1"/>
    <w:rsid w:val="0008582D"/>
    <w:rsid w:val="00085A4B"/>
    <w:rsid w:val="00085E27"/>
    <w:rsid w:val="00085F83"/>
    <w:rsid w:val="00085F8C"/>
    <w:rsid w:val="00086AB6"/>
    <w:rsid w:val="00086E98"/>
    <w:rsid w:val="00087567"/>
    <w:rsid w:val="00087627"/>
    <w:rsid w:val="00087B23"/>
    <w:rsid w:val="00090200"/>
    <w:rsid w:val="00090A09"/>
    <w:rsid w:val="00090C63"/>
    <w:rsid w:val="00090D6E"/>
    <w:rsid w:val="00091058"/>
    <w:rsid w:val="00091EA6"/>
    <w:rsid w:val="00092591"/>
    <w:rsid w:val="0009265E"/>
    <w:rsid w:val="000928EE"/>
    <w:rsid w:val="00092B39"/>
    <w:rsid w:val="00093061"/>
    <w:rsid w:val="000933AA"/>
    <w:rsid w:val="0009374E"/>
    <w:rsid w:val="00093751"/>
    <w:rsid w:val="000938BA"/>
    <w:rsid w:val="000939E9"/>
    <w:rsid w:val="00093E8C"/>
    <w:rsid w:val="0009489D"/>
    <w:rsid w:val="000950AB"/>
    <w:rsid w:val="000954D1"/>
    <w:rsid w:val="0009560F"/>
    <w:rsid w:val="00095E2A"/>
    <w:rsid w:val="00095FF7"/>
    <w:rsid w:val="00096148"/>
    <w:rsid w:val="00097208"/>
    <w:rsid w:val="00097B3E"/>
    <w:rsid w:val="000A0442"/>
    <w:rsid w:val="000A10AF"/>
    <w:rsid w:val="000A25E4"/>
    <w:rsid w:val="000A290D"/>
    <w:rsid w:val="000A30C9"/>
    <w:rsid w:val="000A438F"/>
    <w:rsid w:val="000A44EE"/>
    <w:rsid w:val="000A4DCC"/>
    <w:rsid w:val="000A5CF1"/>
    <w:rsid w:val="000A6705"/>
    <w:rsid w:val="000A6A0F"/>
    <w:rsid w:val="000A6A66"/>
    <w:rsid w:val="000A7135"/>
    <w:rsid w:val="000A745F"/>
    <w:rsid w:val="000A7740"/>
    <w:rsid w:val="000A7B80"/>
    <w:rsid w:val="000A7CD7"/>
    <w:rsid w:val="000B0018"/>
    <w:rsid w:val="000B052D"/>
    <w:rsid w:val="000B0EBB"/>
    <w:rsid w:val="000B0FFE"/>
    <w:rsid w:val="000B196C"/>
    <w:rsid w:val="000B1EF7"/>
    <w:rsid w:val="000B227E"/>
    <w:rsid w:val="000B22A7"/>
    <w:rsid w:val="000B23BC"/>
    <w:rsid w:val="000B292D"/>
    <w:rsid w:val="000B39AE"/>
    <w:rsid w:val="000B3FC6"/>
    <w:rsid w:val="000B415F"/>
    <w:rsid w:val="000B50B8"/>
    <w:rsid w:val="000B5614"/>
    <w:rsid w:val="000B5745"/>
    <w:rsid w:val="000B5DB2"/>
    <w:rsid w:val="000B5E45"/>
    <w:rsid w:val="000B6871"/>
    <w:rsid w:val="000B699B"/>
    <w:rsid w:val="000B6B20"/>
    <w:rsid w:val="000B6E2C"/>
    <w:rsid w:val="000B73C2"/>
    <w:rsid w:val="000B75E5"/>
    <w:rsid w:val="000B78EF"/>
    <w:rsid w:val="000C00A4"/>
    <w:rsid w:val="000C0622"/>
    <w:rsid w:val="000C08FB"/>
    <w:rsid w:val="000C146C"/>
    <w:rsid w:val="000C18EB"/>
    <w:rsid w:val="000C1E17"/>
    <w:rsid w:val="000C206B"/>
    <w:rsid w:val="000C2A43"/>
    <w:rsid w:val="000C2AFA"/>
    <w:rsid w:val="000C38C6"/>
    <w:rsid w:val="000C3EAE"/>
    <w:rsid w:val="000C46CC"/>
    <w:rsid w:val="000C4822"/>
    <w:rsid w:val="000C4BD5"/>
    <w:rsid w:val="000C523C"/>
    <w:rsid w:val="000C5252"/>
    <w:rsid w:val="000C5C72"/>
    <w:rsid w:val="000C5DAA"/>
    <w:rsid w:val="000C5E5F"/>
    <w:rsid w:val="000C611D"/>
    <w:rsid w:val="000C6287"/>
    <w:rsid w:val="000C630C"/>
    <w:rsid w:val="000C64BD"/>
    <w:rsid w:val="000C689A"/>
    <w:rsid w:val="000C693F"/>
    <w:rsid w:val="000C6AC0"/>
    <w:rsid w:val="000C6FA2"/>
    <w:rsid w:val="000D0356"/>
    <w:rsid w:val="000D0C08"/>
    <w:rsid w:val="000D1126"/>
    <w:rsid w:val="000D14B3"/>
    <w:rsid w:val="000D182B"/>
    <w:rsid w:val="000D1876"/>
    <w:rsid w:val="000D1FA3"/>
    <w:rsid w:val="000D201E"/>
    <w:rsid w:val="000D244C"/>
    <w:rsid w:val="000D32C5"/>
    <w:rsid w:val="000D3A1E"/>
    <w:rsid w:val="000D3DAC"/>
    <w:rsid w:val="000D3EFF"/>
    <w:rsid w:val="000D4634"/>
    <w:rsid w:val="000D4A90"/>
    <w:rsid w:val="000D4B25"/>
    <w:rsid w:val="000D53F3"/>
    <w:rsid w:val="000D556C"/>
    <w:rsid w:val="000D58C2"/>
    <w:rsid w:val="000D5BD7"/>
    <w:rsid w:val="000D6053"/>
    <w:rsid w:val="000D6EDD"/>
    <w:rsid w:val="000D7A40"/>
    <w:rsid w:val="000D7D09"/>
    <w:rsid w:val="000E02A3"/>
    <w:rsid w:val="000E23EE"/>
    <w:rsid w:val="000E2DC0"/>
    <w:rsid w:val="000E3180"/>
    <w:rsid w:val="000E335C"/>
    <w:rsid w:val="000E3668"/>
    <w:rsid w:val="000E37E0"/>
    <w:rsid w:val="000E3A5F"/>
    <w:rsid w:val="000E3BBC"/>
    <w:rsid w:val="000E41B7"/>
    <w:rsid w:val="000E4AC2"/>
    <w:rsid w:val="000E4BEC"/>
    <w:rsid w:val="000E4C90"/>
    <w:rsid w:val="000E5130"/>
    <w:rsid w:val="000E54C2"/>
    <w:rsid w:val="000E5780"/>
    <w:rsid w:val="000E5CB3"/>
    <w:rsid w:val="000E65DC"/>
    <w:rsid w:val="000E6622"/>
    <w:rsid w:val="000E7D37"/>
    <w:rsid w:val="000F01A1"/>
    <w:rsid w:val="000F029C"/>
    <w:rsid w:val="000F07CC"/>
    <w:rsid w:val="000F18FD"/>
    <w:rsid w:val="000F1959"/>
    <w:rsid w:val="000F21DA"/>
    <w:rsid w:val="000F23A4"/>
    <w:rsid w:val="000F26EC"/>
    <w:rsid w:val="000F3176"/>
    <w:rsid w:val="000F3352"/>
    <w:rsid w:val="000F36A8"/>
    <w:rsid w:val="000F37B0"/>
    <w:rsid w:val="000F3843"/>
    <w:rsid w:val="000F3BC3"/>
    <w:rsid w:val="000F3E42"/>
    <w:rsid w:val="000F4643"/>
    <w:rsid w:val="000F508C"/>
    <w:rsid w:val="000F5197"/>
    <w:rsid w:val="000F566C"/>
    <w:rsid w:val="000F56DA"/>
    <w:rsid w:val="000F5826"/>
    <w:rsid w:val="000F65A6"/>
    <w:rsid w:val="000F70A5"/>
    <w:rsid w:val="000F7484"/>
    <w:rsid w:val="000F75CE"/>
    <w:rsid w:val="000F7DA7"/>
    <w:rsid w:val="000F7E2D"/>
    <w:rsid w:val="000F7EC9"/>
    <w:rsid w:val="00100528"/>
    <w:rsid w:val="001006B0"/>
    <w:rsid w:val="00101BDD"/>
    <w:rsid w:val="00101E41"/>
    <w:rsid w:val="00101FCF"/>
    <w:rsid w:val="00102137"/>
    <w:rsid w:val="00102486"/>
    <w:rsid w:val="00102DE8"/>
    <w:rsid w:val="001032D5"/>
    <w:rsid w:val="00103773"/>
    <w:rsid w:val="00103CBA"/>
    <w:rsid w:val="001049F3"/>
    <w:rsid w:val="00105430"/>
    <w:rsid w:val="0010587F"/>
    <w:rsid w:val="001064A4"/>
    <w:rsid w:val="00106817"/>
    <w:rsid w:val="00110124"/>
    <w:rsid w:val="00110417"/>
    <w:rsid w:val="00110588"/>
    <w:rsid w:val="00110719"/>
    <w:rsid w:val="00110D32"/>
    <w:rsid w:val="00110E1A"/>
    <w:rsid w:val="001114DD"/>
    <w:rsid w:val="00111FDE"/>
    <w:rsid w:val="001121B2"/>
    <w:rsid w:val="00112394"/>
    <w:rsid w:val="00112690"/>
    <w:rsid w:val="00113B9E"/>
    <w:rsid w:val="001140A9"/>
    <w:rsid w:val="00114C07"/>
    <w:rsid w:val="00114D02"/>
    <w:rsid w:val="001151A3"/>
    <w:rsid w:val="00115310"/>
    <w:rsid w:val="001154F0"/>
    <w:rsid w:val="00115FB0"/>
    <w:rsid w:val="0011617D"/>
    <w:rsid w:val="0011675B"/>
    <w:rsid w:val="00116B6E"/>
    <w:rsid w:val="00116C9A"/>
    <w:rsid w:val="00116F89"/>
    <w:rsid w:val="00117285"/>
    <w:rsid w:val="0011736C"/>
    <w:rsid w:val="00117EBF"/>
    <w:rsid w:val="00120D47"/>
    <w:rsid w:val="00120EA3"/>
    <w:rsid w:val="0012100B"/>
    <w:rsid w:val="00121650"/>
    <w:rsid w:val="00122649"/>
    <w:rsid w:val="0012298D"/>
    <w:rsid w:val="00122B9A"/>
    <w:rsid w:val="00122EF2"/>
    <w:rsid w:val="001231E8"/>
    <w:rsid w:val="00123A21"/>
    <w:rsid w:val="00123FCB"/>
    <w:rsid w:val="001241F2"/>
    <w:rsid w:val="00124A3B"/>
    <w:rsid w:val="00124BA4"/>
    <w:rsid w:val="001269CB"/>
    <w:rsid w:val="00126D8F"/>
    <w:rsid w:val="0012713C"/>
    <w:rsid w:val="001271C7"/>
    <w:rsid w:val="00127326"/>
    <w:rsid w:val="001273FC"/>
    <w:rsid w:val="00127897"/>
    <w:rsid w:val="00127FB7"/>
    <w:rsid w:val="00127FF9"/>
    <w:rsid w:val="00130370"/>
    <w:rsid w:val="00130C87"/>
    <w:rsid w:val="00130CD5"/>
    <w:rsid w:val="00130DDB"/>
    <w:rsid w:val="00130F69"/>
    <w:rsid w:val="0013168E"/>
    <w:rsid w:val="0013181C"/>
    <w:rsid w:val="0013202F"/>
    <w:rsid w:val="0013212F"/>
    <w:rsid w:val="00132161"/>
    <w:rsid w:val="0013256B"/>
    <w:rsid w:val="0013288B"/>
    <w:rsid w:val="00132AC5"/>
    <w:rsid w:val="00132E4C"/>
    <w:rsid w:val="001330F3"/>
    <w:rsid w:val="0013365D"/>
    <w:rsid w:val="00133918"/>
    <w:rsid w:val="00133AB2"/>
    <w:rsid w:val="00133B08"/>
    <w:rsid w:val="001340D4"/>
    <w:rsid w:val="00135279"/>
    <w:rsid w:val="0013527D"/>
    <w:rsid w:val="00135391"/>
    <w:rsid w:val="00135BBA"/>
    <w:rsid w:val="00135E2B"/>
    <w:rsid w:val="00136090"/>
    <w:rsid w:val="0013637E"/>
    <w:rsid w:val="00136C42"/>
    <w:rsid w:val="001401F5"/>
    <w:rsid w:val="001404DA"/>
    <w:rsid w:val="0014077E"/>
    <w:rsid w:val="00141307"/>
    <w:rsid w:val="001413B2"/>
    <w:rsid w:val="00141737"/>
    <w:rsid w:val="0014238D"/>
    <w:rsid w:val="00142AC6"/>
    <w:rsid w:val="00142B72"/>
    <w:rsid w:val="00143211"/>
    <w:rsid w:val="0014353A"/>
    <w:rsid w:val="00145481"/>
    <w:rsid w:val="00145EA5"/>
    <w:rsid w:val="00146288"/>
    <w:rsid w:val="001466A3"/>
    <w:rsid w:val="00146A1A"/>
    <w:rsid w:val="00146ADE"/>
    <w:rsid w:val="00146BA3"/>
    <w:rsid w:val="0014721A"/>
    <w:rsid w:val="001476F7"/>
    <w:rsid w:val="00147FDC"/>
    <w:rsid w:val="0015022B"/>
    <w:rsid w:val="00150749"/>
    <w:rsid w:val="00150907"/>
    <w:rsid w:val="00150D17"/>
    <w:rsid w:val="001510A0"/>
    <w:rsid w:val="001516FF"/>
    <w:rsid w:val="00151788"/>
    <w:rsid w:val="00151FF3"/>
    <w:rsid w:val="0015250B"/>
    <w:rsid w:val="0015287E"/>
    <w:rsid w:val="001544AC"/>
    <w:rsid w:val="00154760"/>
    <w:rsid w:val="00154AC3"/>
    <w:rsid w:val="00154AD0"/>
    <w:rsid w:val="00154DA7"/>
    <w:rsid w:val="0015559D"/>
    <w:rsid w:val="0015562F"/>
    <w:rsid w:val="001557CE"/>
    <w:rsid w:val="00155E72"/>
    <w:rsid w:val="00156A94"/>
    <w:rsid w:val="00157130"/>
    <w:rsid w:val="00157664"/>
    <w:rsid w:val="00157796"/>
    <w:rsid w:val="00157B5F"/>
    <w:rsid w:val="0016032F"/>
    <w:rsid w:val="00160832"/>
    <w:rsid w:val="0016089E"/>
    <w:rsid w:val="00160C65"/>
    <w:rsid w:val="001611D2"/>
    <w:rsid w:val="0016155C"/>
    <w:rsid w:val="00161761"/>
    <w:rsid w:val="00161B89"/>
    <w:rsid w:val="00161D17"/>
    <w:rsid w:val="0016312A"/>
    <w:rsid w:val="00163167"/>
    <w:rsid w:val="0016325D"/>
    <w:rsid w:val="001632E4"/>
    <w:rsid w:val="0016407B"/>
    <w:rsid w:val="00164CB5"/>
    <w:rsid w:val="00164EDF"/>
    <w:rsid w:val="00165303"/>
    <w:rsid w:val="001659D4"/>
    <w:rsid w:val="0016616D"/>
    <w:rsid w:val="001663DF"/>
    <w:rsid w:val="00166576"/>
    <w:rsid w:val="001674D0"/>
    <w:rsid w:val="0016750D"/>
    <w:rsid w:val="001677E8"/>
    <w:rsid w:val="0016791B"/>
    <w:rsid w:val="00167E08"/>
    <w:rsid w:val="00167EB5"/>
    <w:rsid w:val="00167FB8"/>
    <w:rsid w:val="001701BF"/>
    <w:rsid w:val="00170987"/>
    <w:rsid w:val="00170C85"/>
    <w:rsid w:val="00170C8C"/>
    <w:rsid w:val="00171A78"/>
    <w:rsid w:val="00171E4E"/>
    <w:rsid w:val="00171F49"/>
    <w:rsid w:val="0017204D"/>
    <w:rsid w:val="00172331"/>
    <w:rsid w:val="00172545"/>
    <w:rsid w:val="0017277E"/>
    <w:rsid w:val="00172853"/>
    <w:rsid w:val="00172FD0"/>
    <w:rsid w:val="0017357F"/>
    <w:rsid w:val="00174781"/>
    <w:rsid w:val="00174B6C"/>
    <w:rsid w:val="00175211"/>
    <w:rsid w:val="001756FB"/>
    <w:rsid w:val="00175B58"/>
    <w:rsid w:val="00175C16"/>
    <w:rsid w:val="00175D7C"/>
    <w:rsid w:val="00175DD4"/>
    <w:rsid w:val="001764AE"/>
    <w:rsid w:val="00176703"/>
    <w:rsid w:val="00176BA3"/>
    <w:rsid w:val="00177E3A"/>
    <w:rsid w:val="00177EC2"/>
    <w:rsid w:val="00180171"/>
    <w:rsid w:val="00180DAB"/>
    <w:rsid w:val="001812C5"/>
    <w:rsid w:val="00181DA6"/>
    <w:rsid w:val="00182B3D"/>
    <w:rsid w:val="00183F67"/>
    <w:rsid w:val="001842E9"/>
    <w:rsid w:val="0018448A"/>
    <w:rsid w:val="0018450D"/>
    <w:rsid w:val="00184A32"/>
    <w:rsid w:val="001853C7"/>
    <w:rsid w:val="00185571"/>
    <w:rsid w:val="001855DF"/>
    <w:rsid w:val="0018562D"/>
    <w:rsid w:val="00185867"/>
    <w:rsid w:val="00185B88"/>
    <w:rsid w:val="0018608F"/>
    <w:rsid w:val="001869B5"/>
    <w:rsid w:val="00186E07"/>
    <w:rsid w:val="00187355"/>
    <w:rsid w:val="001873B6"/>
    <w:rsid w:val="00187901"/>
    <w:rsid w:val="00187B0B"/>
    <w:rsid w:val="001904B0"/>
    <w:rsid w:val="0019052A"/>
    <w:rsid w:val="00190549"/>
    <w:rsid w:val="00191266"/>
    <w:rsid w:val="001917D9"/>
    <w:rsid w:val="00191ED0"/>
    <w:rsid w:val="0019295C"/>
    <w:rsid w:val="0019336E"/>
    <w:rsid w:val="001937CD"/>
    <w:rsid w:val="001939B0"/>
    <w:rsid w:val="0019409D"/>
    <w:rsid w:val="001940AC"/>
    <w:rsid w:val="00194F05"/>
    <w:rsid w:val="001950AA"/>
    <w:rsid w:val="00195253"/>
    <w:rsid w:val="001952C0"/>
    <w:rsid w:val="00195D73"/>
    <w:rsid w:val="00195FEC"/>
    <w:rsid w:val="0019600B"/>
    <w:rsid w:val="00196714"/>
    <w:rsid w:val="00196D0A"/>
    <w:rsid w:val="00196D9C"/>
    <w:rsid w:val="001972A1"/>
    <w:rsid w:val="00197CA9"/>
    <w:rsid w:val="001A01B1"/>
    <w:rsid w:val="001A062E"/>
    <w:rsid w:val="001A0BA0"/>
    <w:rsid w:val="001A1395"/>
    <w:rsid w:val="001A1996"/>
    <w:rsid w:val="001A242C"/>
    <w:rsid w:val="001A26C0"/>
    <w:rsid w:val="001A3908"/>
    <w:rsid w:val="001A3912"/>
    <w:rsid w:val="001A3A9F"/>
    <w:rsid w:val="001A4F63"/>
    <w:rsid w:val="001A536B"/>
    <w:rsid w:val="001A55FD"/>
    <w:rsid w:val="001A592D"/>
    <w:rsid w:val="001A6B40"/>
    <w:rsid w:val="001A73D7"/>
    <w:rsid w:val="001A78DE"/>
    <w:rsid w:val="001B00A4"/>
    <w:rsid w:val="001B0E77"/>
    <w:rsid w:val="001B118F"/>
    <w:rsid w:val="001B2855"/>
    <w:rsid w:val="001B305C"/>
    <w:rsid w:val="001B3082"/>
    <w:rsid w:val="001B3B8D"/>
    <w:rsid w:val="001B400D"/>
    <w:rsid w:val="001B405F"/>
    <w:rsid w:val="001B406C"/>
    <w:rsid w:val="001B44BE"/>
    <w:rsid w:val="001B50AB"/>
    <w:rsid w:val="001B6288"/>
    <w:rsid w:val="001B64E1"/>
    <w:rsid w:val="001B6760"/>
    <w:rsid w:val="001B6A15"/>
    <w:rsid w:val="001B701E"/>
    <w:rsid w:val="001B7946"/>
    <w:rsid w:val="001B7EC6"/>
    <w:rsid w:val="001C0252"/>
    <w:rsid w:val="001C0441"/>
    <w:rsid w:val="001C0957"/>
    <w:rsid w:val="001C106C"/>
    <w:rsid w:val="001C1154"/>
    <w:rsid w:val="001C14E9"/>
    <w:rsid w:val="001C1C84"/>
    <w:rsid w:val="001C2048"/>
    <w:rsid w:val="001C224E"/>
    <w:rsid w:val="001C22ED"/>
    <w:rsid w:val="001C32B3"/>
    <w:rsid w:val="001C3B5C"/>
    <w:rsid w:val="001C3BC2"/>
    <w:rsid w:val="001C3BF8"/>
    <w:rsid w:val="001C3D41"/>
    <w:rsid w:val="001C51A9"/>
    <w:rsid w:val="001C52AF"/>
    <w:rsid w:val="001C5586"/>
    <w:rsid w:val="001C6945"/>
    <w:rsid w:val="001C6948"/>
    <w:rsid w:val="001C6B3D"/>
    <w:rsid w:val="001C715E"/>
    <w:rsid w:val="001C7271"/>
    <w:rsid w:val="001C7BED"/>
    <w:rsid w:val="001D02DC"/>
    <w:rsid w:val="001D08E8"/>
    <w:rsid w:val="001D0E6D"/>
    <w:rsid w:val="001D11C7"/>
    <w:rsid w:val="001D18F0"/>
    <w:rsid w:val="001D1A2A"/>
    <w:rsid w:val="001D1D06"/>
    <w:rsid w:val="001D1EE8"/>
    <w:rsid w:val="001D2900"/>
    <w:rsid w:val="001D2954"/>
    <w:rsid w:val="001D3294"/>
    <w:rsid w:val="001D3425"/>
    <w:rsid w:val="001D3AA4"/>
    <w:rsid w:val="001D3BFF"/>
    <w:rsid w:val="001D412A"/>
    <w:rsid w:val="001D4713"/>
    <w:rsid w:val="001D486E"/>
    <w:rsid w:val="001D4D0A"/>
    <w:rsid w:val="001D4DC5"/>
    <w:rsid w:val="001D5382"/>
    <w:rsid w:val="001D5488"/>
    <w:rsid w:val="001D5995"/>
    <w:rsid w:val="001D604A"/>
    <w:rsid w:val="001D610F"/>
    <w:rsid w:val="001D659D"/>
    <w:rsid w:val="001D6C88"/>
    <w:rsid w:val="001D6D69"/>
    <w:rsid w:val="001D6F15"/>
    <w:rsid w:val="001D6FA2"/>
    <w:rsid w:val="001D765F"/>
    <w:rsid w:val="001E02A3"/>
    <w:rsid w:val="001E0700"/>
    <w:rsid w:val="001E0821"/>
    <w:rsid w:val="001E0AB4"/>
    <w:rsid w:val="001E0D70"/>
    <w:rsid w:val="001E1A33"/>
    <w:rsid w:val="001E1D9D"/>
    <w:rsid w:val="001E1F29"/>
    <w:rsid w:val="001E1FFA"/>
    <w:rsid w:val="001E25A4"/>
    <w:rsid w:val="001E26CA"/>
    <w:rsid w:val="001E2957"/>
    <w:rsid w:val="001E29E7"/>
    <w:rsid w:val="001E31DB"/>
    <w:rsid w:val="001E327D"/>
    <w:rsid w:val="001E3AA0"/>
    <w:rsid w:val="001E4055"/>
    <w:rsid w:val="001E43C0"/>
    <w:rsid w:val="001E47B9"/>
    <w:rsid w:val="001E4A61"/>
    <w:rsid w:val="001E5395"/>
    <w:rsid w:val="001E5908"/>
    <w:rsid w:val="001E6177"/>
    <w:rsid w:val="001E64C4"/>
    <w:rsid w:val="001E6C3D"/>
    <w:rsid w:val="001E7566"/>
    <w:rsid w:val="001F0090"/>
    <w:rsid w:val="001F01A0"/>
    <w:rsid w:val="001F03A4"/>
    <w:rsid w:val="001F0A8E"/>
    <w:rsid w:val="001F12E3"/>
    <w:rsid w:val="001F1318"/>
    <w:rsid w:val="001F13EA"/>
    <w:rsid w:val="001F1500"/>
    <w:rsid w:val="001F15B8"/>
    <w:rsid w:val="001F1AEA"/>
    <w:rsid w:val="001F1B57"/>
    <w:rsid w:val="001F1D32"/>
    <w:rsid w:val="001F1F3E"/>
    <w:rsid w:val="001F20F3"/>
    <w:rsid w:val="001F2C05"/>
    <w:rsid w:val="001F3FAF"/>
    <w:rsid w:val="001F40B5"/>
    <w:rsid w:val="001F41DD"/>
    <w:rsid w:val="001F471E"/>
    <w:rsid w:val="001F48DC"/>
    <w:rsid w:val="001F4BE2"/>
    <w:rsid w:val="001F4CF6"/>
    <w:rsid w:val="001F4F7E"/>
    <w:rsid w:val="001F4FC3"/>
    <w:rsid w:val="001F50EA"/>
    <w:rsid w:val="001F5143"/>
    <w:rsid w:val="001F5FAA"/>
    <w:rsid w:val="001F6F6D"/>
    <w:rsid w:val="001F6FBF"/>
    <w:rsid w:val="001F758B"/>
    <w:rsid w:val="001F77A5"/>
    <w:rsid w:val="001F785B"/>
    <w:rsid w:val="001F7BE7"/>
    <w:rsid w:val="001F7D75"/>
    <w:rsid w:val="001F7E70"/>
    <w:rsid w:val="001F7FF3"/>
    <w:rsid w:val="0020000B"/>
    <w:rsid w:val="00200329"/>
    <w:rsid w:val="00200501"/>
    <w:rsid w:val="00200C41"/>
    <w:rsid w:val="00201257"/>
    <w:rsid w:val="002014F8"/>
    <w:rsid w:val="002018EC"/>
    <w:rsid w:val="0020199D"/>
    <w:rsid w:val="00201D32"/>
    <w:rsid w:val="0020245B"/>
    <w:rsid w:val="00202E71"/>
    <w:rsid w:val="00203ADA"/>
    <w:rsid w:val="00203D3A"/>
    <w:rsid w:val="00203FF2"/>
    <w:rsid w:val="00204450"/>
    <w:rsid w:val="002046E1"/>
    <w:rsid w:val="00204A16"/>
    <w:rsid w:val="00204D9E"/>
    <w:rsid w:val="0020567E"/>
    <w:rsid w:val="00205845"/>
    <w:rsid w:val="00206615"/>
    <w:rsid w:val="0021021C"/>
    <w:rsid w:val="002108E4"/>
    <w:rsid w:val="002113D2"/>
    <w:rsid w:val="002119D5"/>
    <w:rsid w:val="00211E90"/>
    <w:rsid w:val="00212B91"/>
    <w:rsid w:val="00212E3E"/>
    <w:rsid w:val="00212FF5"/>
    <w:rsid w:val="00213255"/>
    <w:rsid w:val="002136D1"/>
    <w:rsid w:val="00213990"/>
    <w:rsid w:val="00213DF9"/>
    <w:rsid w:val="002140D1"/>
    <w:rsid w:val="00214AE8"/>
    <w:rsid w:val="00214D4B"/>
    <w:rsid w:val="00214EDA"/>
    <w:rsid w:val="002154E6"/>
    <w:rsid w:val="002165BE"/>
    <w:rsid w:val="00216760"/>
    <w:rsid w:val="002168C6"/>
    <w:rsid w:val="002168CE"/>
    <w:rsid w:val="002200BE"/>
    <w:rsid w:val="0022010E"/>
    <w:rsid w:val="002207D0"/>
    <w:rsid w:val="002209B0"/>
    <w:rsid w:val="00220F4E"/>
    <w:rsid w:val="002213FD"/>
    <w:rsid w:val="002216B1"/>
    <w:rsid w:val="00221F48"/>
    <w:rsid w:val="00222101"/>
    <w:rsid w:val="00223331"/>
    <w:rsid w:val="002235E6"/>
    <w:rsid w:val="00223805"/>
    <w:rsid w:val="00223B2C"/>
    <w:rsid w:val="00224183"/>
    <w:rsid w:val="0022428C"/>
    <w:rsid w:val="002243C4"/>
    <w:rsid w:val="0022444F"/>
    <w:rsid w:val="00224A30"/>
    <w:rsid w:val="002251CD"/>
    <w:rsid w:val="002251F3"/>
    <w:rsid w:val="00225229"/>
    <w:rsid w:val="00225654"/>
    <w:rsid w:val="00225C1A"/>
    <w:rsid w:val="00226394"/>
    <w:rsid w:val="002268C6"/>
    <w:rsid w:val="00226D76"/>
    <w:rsid w:val="002272E4"/>
    <w:rsid w:val="00227746"/>
    <w:rsid w:val="00230003"/>
    <w:rsid w:val="0023036E"/>
    <w:rsid w:val="002305B7"/>
    <w:rsid w:val="002309FF"/>
    <w:rsid w:val="00231092"/>
    <w:rsid w:val="00231485"/>
    <w:rsid w:val="0023180D"/>
    <w:rsid w:val="00231D09"/>
    <w:rsid w:val="00232520"/>
    <w:rsid w:val="00232662"/>
    <w:rsid w:val="00232ABF"/>
    <w:rsid w:val="00233251"/>
    <w:rsid w:val="00233478"/>
    <w:rsid w:val="00233AEA"/>
    <w:rsid w:val="002344C6"/>
    <w:rsid w:val="002344CA"/>
    <w:rsid w:val="00234B9A"/>
    <w:rsid w:val="00234E02"/>
    <w:rsid w:val="00235799"/>
    <w:rsid w:val="002377C4"/>
    <w:rsid w:val="002379CE"/>
    <w:rsid w:val="00240414"/>
    <w:rsid w:val="0024104E"/>
    <w:rsid w:val="002422DD"/>
    <w:rsid w:val="00243EAA"/>
    <w:rsid w:val="00243F33"/>
    <w:rsid w:val="00244EC4"/>
    <w:rsid w:val="002450E7"/>
    <w:rsid w:val="00245316"/>
    <w:rsid w:val="002458A6"/>
    <w:rsid w:val="00245A4D"/>
    <w:rsid w:val="00246F72"/>
    <w:rsid w:val="00247204"/>
    <w:rsid w:val="00247256"/>
    <w:rsid w:val="00247C1D"/>
    <w:rsid w:val="00247DA9"/>
    <w:rsid w:val="00247E70"/>
    <w:rsid w:val="002500AE"/>
    <w:rsid w:val="00250BCE"/>
    <w:rsid w:val="00250E73"/>
    <w:rsid w:val="00251394"/>
    <w:rsid w:val="0025148D"/>
    <w:rsid w:val="00251576"/>
    <w:rsid w:val="002516ED"/>
    <w:rsid w:val="00251F97"/>
    <w:rsid w:val="00252416"/>
    <w:rsid w:val="00252646"/>
    <w:rsid w:val="0025279F"/>
    <w:rsid w:val="00252E2A"/>
    <w:rsid w:val="0025338D"/>
    <w:rsid w:val="002536B4"/>
    <w:rsid w:val="00253974"/>
    <w:rsid w:val="00253B5E"/>
    <w:rsid w:val="00253B91"/>
    <w:rsid w:val="00254F6F"/>
    <w:rsid w:val="00255256"/>
    <w:rsid w:val="00255AEE"/>
    <w:rsid w:val="00255F0B"/>
    <w:rsid w:val="0025636B"/>
    <w:rsid w:val="0025658D"/>
    <w:rsid w:val="00256599"/>
    <w:rsid w:val="0025680E"/>
    <w:rsid w:val="002569D8"/>
    <w:rsid w:val="00256D11"/>
    <w:rsid w:val="00256F88"/>
    <w:rsid w:val="00257A1D"/>
    <w:rsid w:val="00257AA1"/>
    <w:rsid w:val="00257E9B"/>
    <w:rsid w:val="00260C5D"/>
    <w:rsid w:val="00261BD8"/>
    <w:rsid w:val="00261FBC"/>
    <w:rsid w:val="002623FF"/>
    <w:rsid w:val="00262935"/>
    <w:rsid w:val="002635D7"/>
    <w:rsid w:val="002639E8"/>
    <w:rsid w:val="00263F55"/>
    <w:rsid w:val="002640E2"/>
    <w:rsid w:val="00264776"/>
    <w:rsid w:val="002647C2"/>
    <w:rsid w:val="0026499B"/>
    <w:rsid w:val="00264F4D"/>
    <w:rsid w:val="0026573F"/>
    <w:rsid w:val="002676A8"/>
    <w:rsid w:val="00267880"/>
    <w:rsid w:val="00267CBF"/>
    <w:rsid w:val="00267F86"/>
    <w:rsid w:val="0027028D"/>
    <w:rsid w:val="00270FEA"/>
    <w:rsid w:val="00270FED"/>
    <w:rsid w:val="00271073"/>
    <w:rsid w:val="002715CD"/>
    <w:rsid w:val="00271971"/>
    <w:rsid w:val="002719C0"/>
    <w:rsid w:val="002720DC"/>
    <w:rsid w:val="00272211"/>
    <w:rsid w:val="00272A03"/>
    <w:rsid w:val="002739CE"/>
    <w:rsid w:val="00273F7A"/>
    <w:rsid w:val="002742C5"/>
    <w:rsid w:val="00274BD6"/>
    <w:rsid w:val="00274C7E"/>
    <w:rsid w:val="002751C7"/>
    <w:rsid w:val="00275B3A"/>
    <w:rsid w:val="002761C5"/>
    <w:rsid w:val="002762B6"/>
    <w:rsid w:val="00276E6D"/>
    <w:rsid w:val="0027705C"/>
    <w:rsid w:val="0027781C"/>
    <w:rsid w:val="00277D47"/>
    <w:rsid w:val="0028043C"/>
    <w:rsid w:val="002807C6"/>
    <w:rsid w:val="00280875"/>
    <w:rsid w:val="00281335"/>
    <w:rsid w:val="002815CA"/>
    <w:rsid w:val="00281DD2"/>
    <w:rsid w:val="00281F91"/>
    <w:rsid w:val="00282296"/>
    <w:rsid w:val="002824AF"/>
    <w:rsid w:val="00282721"/>
    <w:rsid w:val="002830A3"/>
    <w:rsid w:val="002831C1"/>
    <w:rsid w:val="002832A6"/>
    <w:rsid w:val="00283420"/>
    <w:rsid w:val="00283AC5"/>
    <w:rsid w:val="00283E41"/>
    <w:rsid w:val="002841BC"/>
    <w:rsid w:val="0028423B"/>
    <w:rsid w:val="002847B3"/>
    <w:rsid w:val="00285338"/>
    <w:rsid w:val="002853EE"/>
    <w:rsid w:val="0028543B"/>
    <w:rsid w:val="00285511"/>
    <w:rsid w:val="0028621F"/>
    <w:rsid w:val="002865F1"/>
    <w:rsid w:val="00286B98"/>
    <w:rsid w:val="00287039"/>
    <w:rsid w:val="0028707B"/>
    <w:rsid w:val="00287873"/>
    <w:rsid w:val="00287F8A"/>
    <w:rsid w:val="00290106"/>
    <w:rsid w:val="0029010C"/>
    <w:rsid w:val="00290140"/>
    <w:rsid w:val="00290461"/>
    <w:rsid w:val="00290620"/>
    <w:rsid w:val="00290805"/>
    <w:rsid w:val="00291D12"/>
    <w:rsid w:val="002923F8"/>
    <w:rsid w:val="002928EE"/>
    <w:rsid w:val="002932F3"/>
    <w:rsid w:val="00293450"/>
    <w:rsid w:val="00293E89"/>
    <w:rsid w:val="00293FD7"/>
    <w:rsid w:val="002944C2"/>
    <w:rsid w:val="00294738"/>
    <w:rsid w:val="00294901"/>
    <w:rsid w:val="00295062"/>
    <w:rsid w:val="00295777"/>
    <w:rsid w:val="00295791"/>
    <w:rsid w:val="00295859"/>
    <w:rsid w:val="00295AD9"/>
    <w:rsid w:val="00296796"/>
    <w:rsid w:val="00296AA6"/>
    <w:rsid w:val="00297081"/>
    <w:rsid w:val="00297B98"/>
    <w:rsid w:val="00297F82"/>
    <w:rsid w:val="00297FA2"/>
    <w:rsid w:val="002A032F"/>
    <w:rsid w:val="002A0604"/>
    <w:rsid w:val="002A07FD"/>
    <w:rsid w:val="002A0DDF"/>
    <w:rsid w:val="002A0F1C"/>
    <w:rsid w:val="002A117B"/>
    <w:rsid w:val="002A12CA"/>
    <w:rsid w:val="002A1E10"/>
    <w:rsid w:val="002A26DB"/>
    <w:rsid w:val="002A337F"/>
    <w:rsid w:val="002A3AF2"/>
    <w:rsid w:val="002A4567"/>
    <w:rsid w:val="002A491E"/>
    <w:rsid w:val="002A4979"/>
    <w:rsid w:val="002A5093"/>
    <w:rsid w:val="002A5480"/>
    <w:rsid w:val="002A5628"/>
    <w:rsid w:val="002A58F3"/>
    <w:rsid w:val="002A590E"/>
    <w:rsid w:val="002A5E12"/>
    <w:rsid w:val="002A620C"/>
    <w:rsid w:val="002A6250"/>
    <w:rsid w:val="002A63D5"/>
    <w:rsid w:val="002A63DD"/>
    <w:rsid w:val="002A6651"/>
    <w:rsid w:val="002A6BDF"/>
    <w:rsid w:val="002A6D3A"/>
    <w:rsid w:val="002B01BA"/>
    <w:rsid w:val="002B08FB"/>
    <w:rsid w:val="002B10EC"/>
    <w:rsid w:val="002B199E"/>
    <w:rsid w:val="002B1E65"/>
    <w:rsid w:val="002B1F83"/>
    <w:rsid w:val="002B24FA"/>
    <w:rsid w:val="002B27BD"/>
    <w:rsid w:val="002B302C"/>
    <w:rsid w:val="002B3E65"/>
    <w:rsid w:val="002B40FB"/>
    <w:rsid w:val="002B433A"/>
    <w:rsid w:val="002B515A"/>
    <w:rsid w:val="002B54CF"/>
    <w:rsid w:val="002B550E"/>
    <w:rsid w:val="002B5B53"/>
    <w:rsid w:val="002B5C98"/>
    <w:rsid w:val="002B5FB9"/>
    <w:rsid w:val="002B6210"/>
    <w:rsid w:val="002B6376"/>
    <w:rsid w:val="002B644B"/>
    <w:rsid w:val="002B749F"/>
    <w:rsid w:val="002B75DC"/>
    <w:rsid w:val="002B776A"/>
    <w:rsid w:val="002C085B"/>
    <w:rsid w:val="002C1940"/>
    <w:rsid w:val="002C1F87"/>
    <w:rsid w:val="002C2EC4"/>
    <w:rsid w:val="002C31A5"/>
    <w:rsid w:val="002C3CE7"/>
    <w:rsid w:val="002C4402"/>
    <w:rsid w:val="002C579E"/>
    <w:rsid w:val="002C5B1F"/>
    <w:rsid w:val="002C5D61"/>
    <w:rsid w:val="002C5DA7"/>
    <w:rsid w:val="002C5F4E"/>
    <w:rsid w:val="002C6346"/>
    <w:rsid w:val="002C68AD"/>
    <w:rsid w:val="002C6A0C"/>
    <w:rsid w:val="002C6CB4"/>
    <w:rsid w:val="002C6DBF"/>
    <w:rsid w:val="002C748F"/>
    <w:rsid w:val="002C7912"/>
    <w:rsid w:val="002C7F21"/>
    <w:rsid w:val="002D02D8"/>
    <w:rsid w:val="002D0921"/>
    <w:rsid w:val="002D0F9A"/>
    <w:rsid w:val="002D1004"/>
    <w:rsid w:val="002D1296"/>
    <w:rsid w:val="002D1457"/>
    <w:rsid w:val="002D16FF"/>
    <w:rsid w:val="002D20C0"/>
    <w:rsid w:val="002D20F0"/>
    <w:rsid w:val="002D22CA"/>
    <w:rsid w:val="002D2345"/>
    <w:rsid w:val="002D26A1"/>
    <w:rsid w:val="002D3016"/>
    <w:rsid w:val="002D31BD"/>
    <w:rsid w:val="002D3379"/>
    <w:rsid w:val="002D3C59"/>
    <w:rsid w:val="002D3D0D"/>
    <w:rsid w:val="002D3E7D"/>
    <w:rsid w:val="002D45A9"/>
    <w:rsid w:val="002D492C"/>
    <w:rsid w:val="002D4DDD"/>
    <w:rsid w:val="002D53C0"/>
    <w:rsid w:val="002D5617"/>
    <w:rsid w:val="002D59E3"/>
    <w:rsid w:val="002D61C6"/>
    <w:rsid w:val="002D76F6"/>
    <w:rsid w:val="002D7C5C"/>
    <w:rsid w:val="002E06BC"/>
    <w:rsid w:val="002E0DC7"/>
    <w:rsid w:val="002E0FAF"/>
    <w:rsid w:val="002E1093"/>
    <w:rsid w:val="002E1287"/>
    <w:rsid w:val="002E1569"/>
    <w:rsid w:val="002E1A1F"/>
    <w:rsid w:val="002E2176"/>
    <w:rsid w:val="002E2586"/>
    <w:rsid w:val="002E25FD"/>
    <w:rsid w:val="002E2718"/>
    <w:rsid w:val="002E29E6"/>
    <w:rsid w:val="002E345E"/>
    <w:rsid w:val="002E3872"/>
    <w:rsid w:val="002E3AD6"/>
    <w:rsid w:val="002E3B74"/>
    <w:rsid w:val="002E3F26"/>
    <w:rsid w:val="002E46AE"/>
    <w:rsid w:val="002E4728"/>
    <w:rsid w:val="002E5439"/>
    <w:rsid w:val="002E56F8"/>
    <w:rsid w:val="002E5E6E"/>
    <w:rsid w:val="002E5E9F"/>
    <w:rsid w:val="002E66C9"/>
    <w:rsid w:val="002E6AFE"/>
    <w:rsid w:val="002E7077"/>
    <w:rsid w:val="002E7327"/>
    <w:rsid w:val="002E74ED"/>
    <w:rsid w:val="002E7A5B"/>
    <w:rsid w:val="002F0ACA"/>
    <w:rsid w:val="002F0B90"/>
    <w:rsid w:val="002F0CDE"/>
    <w:rsid w:val="002F2A56"/>
    <w:rsid w:val="002F2F25"/>
    <w:rsid w:val="002F2FF5"/>
    <w:rsid w:val="002F3144"/>
    <w:rsid w:val="002F31BD"/>
    <w:rsid w:val="002F3BA5"/>
    <w:rsid w:val="002F3C13"/>
    <w:rsid w:val="002F3DD8"/>
    <w:rsid w:val="002F3E40"/>
    <w:rsid w:val="002F4099"/>
    <w:rsid w:val="002F411A"/>
    <w:rsid w:val="002F4535"/>
    <w:rsid w:val="002F4784"/>
    <w:rsid w:val="002F4A27"/>
    <w:rsid w:val="002F4E85"/>
    <w:rsid w:val="002F509D"/>
    <w:rsid w:val="002F533E"/>
    <w:rsid w:val="002F5E4A"/>
    <w:rsid w:val="002F606C"/>
    <w:rsid w:val="002F7313"/>
    <w:rsid w:val="002F76E3"/>
    <w:rsid w:val="002F776A"/>
    <w:rsid w:val="003001E8"/>
    <w:rsid w:val="003011A0"/>
    <w:rsid w:val="003021F4"/>
    <w:rsid w:val="00302281"/>
    <w:rsid w:val="00302567"/>
    <w:rsid w:val="00303C66"/>
    <w:rsid w:val="00303D0F"/>
    <w:rsid w:val="00303DA0"/>
    <w:rsid w:val="00303EA3"/>
    <w:rsid w:val="00304107"/>
    <w:rsid w:val="00304DDA"/>
    <w:rsid w:val="003054EC"/>
    <w:rsid w:val="003055C7"/>
    <w:rsid w:val="003058A0"/>
    <w:rsid w:val="00305DBD"/>
    <w:rsid w:val="00306DFE"/>
    <w:rsid w:val="00307525"/>
    <w:rsid w:val="00307581"/>
    <w:rsid w:val="00307867"/>
    <w:rsid w:val="00307EAA"/>
    <w:rsid w:val="00307EB0"/>
    <w:rsid w:val="0031012F"/>
    <w:rsid w:val="00310CDD"/>
    <w:rsid w:val="00312559"/>
    <w:rsid w:val="00312976"/>
    <w:rsid w:val="00313ACD"/>
    <w:rsid w:val="00313B4D"/>
    <w:rsid w:val="00313CBC"/>
    <w:rsid w:val="0031438A"/>
    <w:rsid w:val="00315E16"/>
    <w:rsid w:val="00316190"/>
    <w:rsid w:val="00320748"/>
    <w:rsid w:val="00320891"/>
    <w:rsid w:val="00321D03"/>
    <w:rsid w:val="00321F77"/>
    <w:rsid w:val="00323207"/>
    <w:rsid w:val="003233BF"/>
    <w:rsid w:val="003235CD"/>
    <w:rsid w:val="0032376D"/>
    <w:rsid w:val="00323CD8"/>
    <w:rsid w:val="003244FA"/>
    <w:rsid w:val="00324624"/>
    <w:rsid w:val="00324977"/>
    <w:rsid w:val="003250A5"/>
    <w:rsid w:val="003254BB"/>
    <w:rsid w:val="00325541"/>
    <w:rsid w:val="003255B8"/>
    <w:rsid w:val="00325F2D"/>
    <w:rsid w:val="00326522"/>
    <w:rsid w:val="0032655C"/>
    <w:rsid w:val="003267F7"/>
    <w:rsid w:val="0032693C"/>
    <w:rsid w:val="00326AFF"/>
    <w:rsid w:val="00326C25"/>
    <w:rsid w:val="00326CE7"/>
    <w:rsid w:val="00326EBD"/>
    <w:rsid w:val="0032780B"/>
    <w:rsid w:val="00327B9F"/>
    <w:rsid w:val="00330246"/>
    <w:rsid w:val="003304FB"/>
    <w:rsid w:val="0033059D"/>
    <w:rsid w:val="00330739"/>
    <w:rsid w:val="00330C95"/>
    <w:rsid w:val="00330CE9"/>
    <w:rsid w:val="00330ED0"/>
    <w:rsid w:val="003316A7"/>
    <w:rsid w:val="00331840"/>
    <w:rsid w:val="00331EE1"/>
    <w:rsid w:val="00332C6B"/>
    <w:rsid w:val="00333DED"/>
    <w:rsid w:val="0033400E"/>
    <w:rsid w:val="0033445F"/>
    <w:rsid w:val="0033466A"/>
    <w:rsid w:val="0033485E"/>
    <w:rsid w:val="00334A62"/>
    <w:rsid w:val="003350F5"/>
    <w:rsid w:val="0033537D"/>
    <w:rsid w:val="00335830"/>
    <w:rsid w:val="00335BA6"/>
    <w:rsid w:val="00335C28"/>
    <w:rsid w:val="00335F95"/>
    <w:rsid w:val="00336AF4"/>
    <w:rsid w:val="00337931"/>
    <w:rsid w:val="003401F0"/>
    <w:rsid w:val="00340529"/>
    <w:rsid w:val="0034055C"/>
    <w:rsid w:val="0034058A"/>
    <w:rsid w:val="00340A04"/>
    <w:rsid w:val="00340A26"/>
    <w:rsid w:val="00340F33"/>
    <w:rsid w:val="003416AE"/>
    <w:rsid w:val="00342B3C"/>
    <w:rsid w:val="00342CC3"/>
    <w:rsid w:val="00342F7F"/>
    <w:rsid w:val="0034307C"/>
    <w:rsid w:val="003430C9"/>
    <w:rsid w:val="00344E85"/>
    <w:rsid w:val="003456B5"/>
    <w:rsid w:val="0034575D"/>
    <w:rsid w:val="003459B3"/>
    <w:rsid w:val="00345A28"/>
    <w:rsid w:val="00346664"/>
    <w:rsid w:val="003466D4"/>
    <w:rsid w:val="0034682D"/>
    <w:rsid w:val="00346BDE"/>
    <w:rsid w:val="00346CAB"/>
    <w:rsid w:val="00346EB6"/>
    <w:rsid w:val="0034729D"/>
    <w:rsid w:val="00347570"/>
    <w:rsid w:val="00347671"/>
    <w:rsid w:val="00347956"/>
    <w:rsid w:val="00347BA2"/>
    <w:rsid w:val="003501FC"/>
    <w:rsid w:val="00350FCD"/>
    <w:rsid w:val="003510AD"/>
    <w:rsid w:val="00351F7F"/>
    <w:rsid w:val="00352254"/>
    <w:rsid w:val="0035233A"/>
    <w:rsid w:val="00352AF6"/>
    <w:rsid w:val="00352B37"/>
    <w:rsid w:val="0035482A"/>
    <w:rsid w:val="00354FA0"/>
    <w:rsid w:val="003564BD"/>
    <w:rsid w:val="0035696F"/>
    <w:rsid w:val="00357B81"/>
    <w:rsid w:val="0036001B"/>
    <w:rsid w:val="00360030"/>
    <w:rsid w:val="00360401"/>
    <w:rsid w:val="00360481"/>
    <w:rsid w:val="003609CB"/>
    <w:rsid w:val="003610C5"/>
    <w:rsid w:val="00361156"/>
    <w:rsid w:val="0036139C"/>
    <w:rsid w:val="0036183A"/>
    <w:rsid w:val="003621E9"/>
    <w:rsid w:val="00362509"/>
    <w:rsid w:val="00362A25"/>
    <w:rsid w:val="003630C2"/>
    <w:rsid w:val="00363883"/>
    <w:rsid w:val="00363B8F"/>
    <w:rsid w:val="0036497B"/>
    <w:rsid w:val="0036567E"/>
    <w:rsid w:val="003659FB"/>
    <w:rsid w:val="00366CB1"/>
    <w:rsid w:val="00366CBE"/>
    <w:rsid w:val="00367382"/>
    <w:rsid w:val="003673C1"/>
    <w:rsid w:val="003674FF"/>
    <w:rsid w:val="0036779B"/>
    <w:rsid w:val="0036799A"/>
    <w:rsid w:val="00367DEC"/>
    <w:rsid w:val="0037076A"/>
    <w:rsid w:val="00370BBE"/>
    <w:rsid w:val="0037110C"/>
    <w:rsid w:val="0037168C"/>
    <w:rsid w:val="00371AE3"/>
    <w:rsid w:val="00371BBB"/>
    <w:rsid w:val="00371E3B"/>
    <w:rsid w:val="0037204F"/>
    <w:rsid w:val="0037217A"/>
    <w:rsid w:val="00372253"/>
    <w:rsid w:val="00372A5A"/>
    <w:rsid w:val="00372AC8"/>
    <w:rsid w:val="00372D14"/>
    <w:rsid w:val="0037307C"/>
    <w:rsid w:val="00373347"/>
    <w:rsid w:val="003738DB"/>
    <w:rsid w:val="00374467"/>
    <w:rsid w:val="003747CF"/>
    <w:rsid w:val="003749DD"/>
    <w:rsid w:val="00374C2A"/>
    <w:rsid w:val="00374F17"/>
    <w:rsid w:val="00375697"/>
    <w:rsid w:val="00375E35"/>
    <w:rsid w:val="003764F6"/>
    <w:rsid w:val="003766FC"/>
    <w:rsid w:val="003768E1"/>
    <w:rsid w:val="003768E2"/>
    <w:rsid w:val="00376C14"/>
    <w:rsid w:val="003773C2"/>
    <w:rsid w:val="0037753B"/>
    <w:rsid w:val="00377AC0"/>
    <w:rsid w:val="00377EA0"/>
    <w:rsid w:val="00377EE6"/>
    <w:rsid w:val="00380100"/>
    <w:rsid w:val="00380283"/>
    <w:rsid w:val="00382236"/>
    <w:rsid w:val="00382A6C"/>
    <w:rsid w:val="0038330D"/>
    <w:rsid w:val="00383585"/>
    <w:rsid w:val="00383918"/>
    <w:rsid w:val="003847E7"/>
    <w:rsid w:val="003848A8"/>
    <w:rsid w:val="003854D3"/>
    <w:rsid w:val="00385F9F"/>
    <w:rsid w:val="00386FF9"/>
    <w:rsid w:val="00387445"/>
    <w:rsid w:val="0038749B"/>
    <w:rsid w:val="0038771E"/>
    <w:rsid w:val="0038780C"/>
    <w:rsid w:val="00387826"/>
    <w:rsid w:val="00387B38"/>
    <w:rsid w:val="00387B48"/>
    <w:rsid w:val="00387B70"/>
    <w:rsid w:val="00387ED5"/>
    <w:rsid w:val="00390FC6"/>
    <w:rsid w:val="00391984"/>
    <w:rsid w:val="00391998"/>
    <w:rsid w:val="00391A2F"/>
    <w:rsid w:val="00392205"/>
    <w:rsid w:val="00392C07"/>
    <w:rsid w:val="00392C4E"/>
    <w:rsid w:val="0039303B"/>
    <w:rsid w:val="003936B3"/>
    <w:rsid w:val="0039375A"/>
    <w:rsid w:val="00393D8D"/>
    <w:rsid w:val="003941E6"/>
    <w:rsid w:val="00394D43"/>
    <w:rsid w:val="00395218"/>
    <w:rsid w:val="00395E88"/>
    <w:rsid w:val="003961C6"/>
    <w:rsid w:val="00396202"/>
    <w:rsid w:val="003962E3"/>
    <w:rsid w:val="00396424"/>
    <w:rsid w:val="003964B2"/>
    <w:rsid w:val="00396937"/>
    <w:rsid w:val="00397933"/>
    <w:rsid w:val="00397B7D"/>
    <w:rsid w:val="003A02AD"/>
    <w:rsid w:val="003A02D1"/>
    <w:rsid w:val="003A0A42"/>
    <w:rsid w:val="003A0C1D"/>
    <w:rsid w:val="003A186D"/>
    <w:rsid w:val="003A1B70"/>
    <w:rsid w:val="003A1EB0"/>
    <w:rsid w:val="003A224D"/>
    <w:rsid w:val="003A2488"/>
    <w:rsid w:val="003A295E"/>
    <w:rsid w:val="003A2968"/>
    <w:rsid w:val="003A29FD"/>
    <w:rsid w:val="003A2D98"/>
    <w:rsid w:val="003A318C"/>
    <w:rsid w:val="003A397B"/>
    <w:rsid w:val="003A3B21"/>
    <w:rsid w:val="003A4984"/>
    <w:rsid w:val="003A611A"/>
    <w:rsid w:val="003A6A90"/>
    <w:rsid w:val="003A6BEB"/>
    <w:rsid w:val="003A775C"/>
    <w:rsid w:val="003A7B32"/>
    <w:rsid w:val="003A7D9B"/>
    <w:rsid w:val="003A7DFC"/>
    <w:rsid w:val="003B004E"/>
    <w:rsid w:val="003B00D7"/>
    <w:rsid w:val="003B0AF7"/>
    <w:rsid w:val="003B1230"/>
    <w:rsid w:val="003B128E"/>
    <w:rsid w:val="003B19E7"/>
    <w:rsid w:val="003B271A"/>
    <w:rsid w:val="003B28B8"/>
    <w:rsid w:val="003B2B25"/>
    <w:rsid w:val="003B3201"/>
    <w:rsid w:val="003B3274"/>
    <w:rsid w:val="003B3413"/>
    <w:rsid w:val="003B35F7"/>
    <w:rsid w:val="003B3BE4"/>
    <w:rsid w:val="003B3E51"/>
    <w:rsid w:val="003B3F81"/>
    <w:rsid w:val="003B4011"/>
    <w:rsid w:val="003B42CE"/>
    <w:rsid w:val="003B4410"/>
    <w:rsid w:val="003B4509"/>
    <w:rsid w:val="003B4C54"/>
    <w:rsid w:val="003B50F9"/>
    <w:rsid w:val="003B5120"/>
    <w:rsid w:val="003B5A2A"/>
    <w:rsid w:val="003B6083"/>
    <w:rsid w:val="003B63C1"/>
    <w:rsid w:val="003B6601"/>
    <w:rsid w:val="003B6AE4"/>
    <w:rsid w:val="003C1143"/>
    <w:rsid w:val="003C1355"/>
    <w:rsid w:val="003C1531"/>
    <w:rsid w:val="003C1534"/>
    <w:rsid w:val="003C1CD1"/>
    <w:rsid w:val="003C1DB5"/>
    <w:rsid w:val="003C1F08"/>
    <w:rsid w:val="003C2328"/>
    <w:rsid w:val="003C23B3"/>
    <w:rsid w:val="003C2D7B"/>
    <w:rsid w:val="003C330D"/>
    <w:rsid w:val="003C351A"/>
    <w:rsid w:val="003C35A0"/>
    <w:rsid w:val="003C5449"/>
    <w:rsid w:val="003C5701"/>
    <w:rsid w:val="003C5BD4"/>
    <w:rsid w:val="003C6604"/>
    <w:rsid w:val="003C6BD0"/>
    <w:rsid w:val="003C7168"/>
    <w:rsid w:val="003C7171"/>
    <w:rsid w:val="003C7303"/>
    <w:rsid w:val="003C7510"/>
    <w:rsid w:val="003C7610"/>
    <w:rsid w:val="003C78D6"/>
    <w:rsid w:val="003C7E56"/>
    <w:rsid w:val="003D056D"/>
    <w:rsid w:val="003D059E"/>
    <w:rsid w:val="003D19D9"/>
    <w:rsid w:val="003D1A96"/>
    <w:rsid w:val="003D2BB0"/>
    <w:rsid w:val="003D2CA1"/>
    <w:rsid w:val="003D32D5"/>
    <w:rsid w:val="003D3891"/>
    <w:rsid w:val="003D38B5"/>
    <w:rsid w:val="003D3EF5"/>
    <w:rsid w:val="003D4004"/>
    <w:rsid w:val="003D4276"/>
    <w:rsid w:val="003D48B3"/>
    <w:rsid w:val="003D4EF5"/>
    <w:rsid w:val="003D5255"/>
    <w:rsid w:val="003D562B"/>
    <w:rsid w:val="003D622D"/>
    <w:rsid w:val="003D68AF"/>
    <w:rsid w:val="003D6A33"/>
    <w:rsid w:val="003D72AC"/>
    <w:rsid w:val="003D7509"/>
    <w:rsid w:val="003D75A7"/>
    <w:rsid w:val="003D7D05"/>
    <w:rsid w:val="003E0360"/>
    <w:rsid w:val="003E0791"/>
    <w:rsid w:val="003E0ADA"/>
    <w:rsid w:val="003E0F33"/>
    <w:rsid w:val="003E0FFE"/>
    <w:rsid w:val="003E10E4"/>
    <w:rsid w:val="003E134C"/>
    <w:rsid w:val="003E15BD"/>
    <w:rsid w:val="003E16A0"/>
    <w:rsid w:val="003E1A74"/>
    <w:rsid w:val="003E1C0E"/>
    <w:rsid w:val="003E21B1"/>
    <w:rsid w:val="003E2561"/>
    <w:rsid w:val="003E28C4"/>
    <w:rsid w:val="003E2BEA"/>
    <w:rsid w:val="003E2D90"/>
    <w:rsid w:val="003E3F5E"/>
    <w:rsid w:val="003E4A39"/>
    <w:rsid w:val="003E4F5D"/>
    <w:rsid w:val="003E5445"/>
    <w:rsid w:val="003E57DF"/>
    <w:rsid w:val="003E5C1C"/>
    <w:rsid w:val="003E60B5"/>
    <w:rsid w:val="003E68B8"/>
    <w:rsid w:val="003E70FE"/>
    <w:rsid w:val="003E7CD4"/>
    <w:rsid w:val="003E7FB4"/>
    <w:rsid w:val="003F13A4"/>
    <w:rsid w:val="003F177C"/>
    <w:rsid w:val="003F17FB"/>
    <w:rsid w:val="003F1D2E"/>
    <w:rsid w:val="003F2675"/>
    <w:rsid w:val="003F3420"/>
    <w:rsid w:val="003F34D4"/>
    <w:rsid w:val="003F38EB"/>
    <w:rsid w:val="003F44EB"/>
    <w:rsid w:val="003F4A02"/>
    <w:rsid w:val="003F4B3B"/>
    <w:rsid w:val="003F4C23"/>
    <w:rsid w:val="003F5005"/>
    <w:rsid w:val="003F52DF"/>
    <w:rsid w:val="003F60CF"/>
    <w:rsid w:val="003F647C"/>
    <w:rsid w:val="003F661F"/>
    <w:rsid w:val="003F6870"/>
    <w:rsid w:val="003F6C86"/>
    <w:rsid w:val="003F6DA7"/>
    <w:rsid w:val="003F6EE2"/>
    <w:rsid w:val="003F711D"/>
    <w:rsid w:val="003F7332"/>
    <w:rsid w:val="003F75F5"/>
    <w:rsid w:val="003F7AA7"/>
    <w:rsid w:val="003F7D57"/>
    <w:rsid w:val="0040164C"/>
    <w:rsid w:val="00401657"/>
    <w:rsid w:val="00401D5F"/>
    <w:rsid w:val="0040259E"/>
    <w:rsid w:val="004026E3"/>
    <w:rsid w:val="00402894"/>
    <w:rsid w:val="00403838"/>
    <w:rsid w:val="00403DF3"/>
    <w:rsid w:val="004040E7"/>
    <w:rsid w:val="00404DDD"/>
    <w:rsid w:val="00404F07"/>
    <w:rsid w:val="0040643B"/>
    <w:rsid w:val="00406C20"/>
    <w:rsid w:val="00406FEB"/>
    <w:rsid w:val="00407A39"/>
    <w:rsid w:val="00407B29"/>
    <w:rsid w:val="00407D80"/>
    <w:rsid w:val="00407DBC"/>
    <w:rsid w:val="00410971"/>
    <w:rsid w:val="004111EF"/>
    <w:rsid w:val="004115D4"/>
    <w:rsid w:val="0041190C"/>
    <w:rsid w:val="00411999"/>
    <w:rsid w:val="00411C34"/>
    <w:rsid w:val="00411F89"/>
    <w:rsid w:val="004120C9"/>
    <w:rsid w:val="00412BAF"/>
    <w:rsid w:val="00412E47"/>
    <w:rsid w:val="0041303D"/>
    <w:rsid w:val="00413A21"/>
    <w:rsid w:val="00413D48"/>
    <w:rsid w:val="00414672"/>
    <w:rsid w:val="00414A90"/>
    <w:rsid w:val="00414E7F"/>
    <w:rsid w:val="00415084"/>
    <w:rsid w:val="00415395"/>
    <w:rsid w:val="004159A3"/>
    <w:rsid w:val="00415F48"/>
    <w:rsid w:val="00416581"/>
    <w:rsid w:val="00416A69"/>
    <w:rsid w:val="00417ECD"/>
    <w:rsid w:val="00420315"/>
    <w:rsid w:val="00420692"/>
    <w:rsid w:val="004210E8"/>
    <w:rsid w:val="0042111E"/>
    <w:rsid w:val="0042184D"/>
    <w:rsid w:val="00421B59"/>
    <w:rsid w:val="004224AA"/>
    <w:rsid w:val="0042269E"/>
    <w:rsid w:val="0042288D"/>
    <w:rsid w:val="004229E4"/>
    <w:rsid w:val="00422E07"/>
    <w:rsid w:val="004231DC"/>
    <w:rsid w:val="00423253"/>
    <w:rsid w:val="00423DE8"/>
    <w:rsid w:val="004249FE"/>
    <w:rsid w:val="00424F1F"/>
    <w:rsid w:val="004256C0"/>
    <w:rsid w:val="0042606C"/>
    <w:rsid w:val="004262D6"/>
    <w:rsid w:val="00426942"/>
    <w:rsid w:val="004274EF"/>
    <w:rsid w:val="00427C76"/>
    <w:rsid w:val="00427DAD"/>
    <w:rsid w:val="00427DED"/>
    <w:rsid w:val="004302BE"/>
    <w:rsid w:val="004308E7"/>
    <w:rsid w:val="004308FA"/>
    <w:rsid w:val="00430960"/>
    <w:rsid w:val="00430DE1"/>
    <w:rsid w:val="00431726"/>
    <w:rsid w:val="004320C2"/>
    <w:rsid w:val="0043226B"/>
    <w:rsid w:val="00432EB1"/>
    <w:rsid w:val="00432F3E"/>
    <w:rsid w:val="004331E4"/>
    <w:rsid w:val="00433737"/>
    <w:rsid w:val="004344C2"/>
    <w:rsid w:val="00434DC0"/>
    <w:rsid w:val="00436132"/>
    <w:rsid w:val="004367A4"/>
    <w:rsid w:val="00436AF3"/>
    <w:rsid w:val="004375A0"/>
    <w:rsid w:val="00437843"/>
    <w:rsid w:val="00437A33"/>
    <w:rsid w:val="00437AEC"/>
    <w:rsid w:val="00437F60"/>
    <w:rsid w:val="004402E1"/>
    <w:rsid w:val="004408A6"/>
    <w:rsid w:val="00440BF1"/>
    <w:rsid w:val="00440C81"/>
    <w:rsid w:val="0044107D"/>
    <w:rsid w:val="00441263"/>
    <w:rsid w:val="004412AD"/>
    <w:rsid w:val="004426A6"/>
    <w:rsid w:val="004432BF"/>
    <w:rsid w:val="004435A5"/>
    <w:rsid w:val="00443D53"/>
    <w:rsid w:val="00444C56"/>
    <w:rsid w:val="00445A7B"/>
    <w:rsid w:val="00445D1D"/>
    <w:rsid w:val="00445F23"/>
    <w:rsid w:val="00446161"/>
    <w:rsid w:val="004466F7"/>
    <w:rsid w:val="00446FA4"/>
    <w:rsid w:val="00446FC2"/>
    <w:rsid w:val="00446FDD"/>
    <w:rsid w:val="0044707D"/>
    <w:rsid w:val="004472CE"/>
    <w:rsid w:val="004477D6"/>
    <w:rsid w:val="00447925"/>
    <w:rsid w:val="00447B18"/>
    <w:rsid w:val="00447FAB"/>
    <w:rsid w:val="004504D9"/>
    <w:rsid w:val="00450F39"/>
    <w:rsid w:val="00451313"/>
    <w:rsid w:val="004513E6"/>
    <w:rsid w:val="00451636"/>
    <w:rsid w:val="00451EEB"/>
    <w:rsid w:val="00452222"/>
    <w:rsid w:val="00452263"/>
    <w:rsid w:val="00452318"/>
    <w:rsid w:val="0045246D"/>
    <w:rsid w:val="00452BE4"/>
    <w:rsid w:val="00452DE5"/>
    <w:rsid w:val="00453611"/>
    <w:rsid w:val="00453876"/>
    <w:rsid w:val="0045392F"/>
    <w:rsid w:val="004539BF"/>
    <w:rsid w:val="00453A3E"/>
    <w:rsid w:val="00453ABB"/>
    <w:rsid w:val="004542A5"/>
    <w:rsid w:val="00454CE1"/>
    <w:rsid w:val="00454F42"/>
    <w:rsid w:val="0045555A"/>
    <w:rsid w:val="004559E1"/>
    <w:rsid w:val="00456700"/>
    <w:rsid w:val="00457507"/>
    <w:rsid w:val="00457670"/>
    <w:rsid w:val="0045785F"/>
    <w:rsid w:val="00457B30"/>
    <w:rsid w:val="0046072B"/>
    <w:rsid w:val="004612B2"/>
    <w:rsid w:val="00462192"/>
    <w:rsid w:val="0046249F"/>
    <w:rsid w:val="00462712"/>
    <w:rsid w:val="00463112"/>
    <w:rsid w:val="0046317B"/>
    <w:rsid w:val="00463647"/>
    <w:rsid w:val="00463B2E"/>
    <w:rsid w:val="0046494B"/>
    <w:rsid w:val="00465B7F"/>
    <w:rsid w:val="00465CBA"/>
    <w:rsid w:val="00465F8C"/>
    <w:rsid w:val="00466FB9"/>
    <w:rsid w:val="00466FD2"/>
    <w:rsid w:val="00467999"/>
    <w:rsid w:val="00467EF0"/>
    <w:rsid w:val="004700BC"/>
    <w:rsid w:val="004707FF"/>
    <w:rsid w:val="00470C1E"/>
    <w:rsid w:val="00470E4C"/>
    <w:rsid w:val="00471338"/>
    <w:rsid w:val="0047166F"/>
    <w:rsid w:val="004716AE"/>
    <w:rsid w:val="00472194"/>
    <w:rsid w:val="0047233F"/>
    <w:rsid w:val="0047236E"/>
    <w:rsid w:val="004725DA"/>
    <w:rsid w:val="00472820"/>
    <w:rsid w:val="0047284A"/>
    <w:rsid w:val="004731C3"/>
    <w:rsid w:val="00473596"/>
    <w:rsid w:val="0047365F"/>
    <w:rsid w:val="00473A3D"/>
    <w:rsid w:val="0047434E"/>
    <w:rsid w:val="00474BAF"/>
    <w:rsid w:val="00475462"/>
    <w:rsid w:val="0047591A"/>
    <w:rsid w:val="00477414"/>
    <w:rsid w:val="00477563"/>
    <w:rsid w:val="004778A5"/>
    <w:rsid w:val="004802D6"/>
    <w:rsid w:val="004815C3"/>
    <w:rsid w:val="00482132"/>
    <w:rsid w:val="00482B90"/>
    <w:rsid w:val="00482BA9"/>
    <w:rsid w:val="0048314B"/>
    <w:rsid w:val="00483735"/>
    <w:rsid w:val="00483D20"/>
    <w:rsid w:val="004849AF"/>
    <w:rsid w:val="00485326"/>
    <w:rsid w:val="004855AB"/>
    <w:rsid w:val="00485E9E"/>
    <w:rsid w:val="00486264"/>
    <w:rsid w:val="0048648D"/>
    <w:rsid w:val="00486C48"/>
    <w:rsid w:val="004875EF"/>
    <w:rsid w:val="00487637"/>
    <w:rsid w:val="0048763F"/>
    <w:rsid w:val="00487F00"/>
    <w:rsid w:val="00487FAD"/>
    <w:rsid w:val="00490464"/>
    <w:rsid w:val="004909D8"/>
    <w:rsid w:val="00490E30"/>
    <w:rsid w:val="00490F6D"/>
    <w:rsid w:val="004915DD"/>
    <w:rsid w:val="004916FF"/>
    <w:rsid w:val="00491CF3"/>
    <w:rsid w:val="0049255F"/>
    <w:rsid w:val="004925D2"/>
    <w:rsid w:val="00492854"/>
    <w:rsid w:val="00492D22"/>
    <w:rsid w:val="00493E4C"/>
    <w:rsid w:val="00494A0A"/>
    <w:rsid w:val="00494F85"/>
    <w:rsid w:val="004950FF"/>
    <w:rsid w:val="004965F5"/>
    <w:rsid w:val="00496609"/>
    <w:rsid w:val="00496FB8"/>
    <w:rsid w:val="0049732D"/>
    <w:rsid w:val="004977A3"/>
    <w:rsid w:val="00497B73"/>
    <w:rsid w:val="004A047F"/>
    <w:rsid w:val="004A09CC"/>
    <w:rsid w:val="004A0D1B"/>
    <w:rsid w:val="004A0DA4"/>
    <w:rsid w:val="004A0F2A"/>
    <w:rsid w:val="004A14BE"/>
    <w:rsid w:val="004A1619"/>
    <w:rsid w:val="004A1FC7"/>
    <w:rsid w:val="004A29C3"/>
    <w:rsid w:val="004A2FD9"/>
    <w:rsid w:val="004A3879"/>
    <w:rsid w:val="004A3A7E"/>
    <w:rsid w:val="004A41CA"/>
    <w:rsid w:val="004A42E4"/>
    <w:rsid w:val="004A4AAF"/>
    <w:rsid w:val="004A6065"/>
    <w:rsid w:val="004A6066"/>
    <w:rsid w:val="004A62DC"/>
    <w:rsid w:val="004A6884"/>
    <w:rsid w:val="004A69A4"/>
    <w:rsid w:val="004A6A75"/>
    <w:rsid w:val="004A6EB2"/>
    <w:rsid w:val="004A716C"/>
    <w:rsid w:val="004A7C3C"/>
    <w:rsid w:val="004B0014"/>
    <w:rsid w:val="004B0142"/>
    <w:rsid w:val="004B03AC"/>
    <w:rsid w:val="004B04BE"/>
    <w:rsid w:val="004B13B7"/>
    <w:rsid w:val="004B1675"/>
    <w:rsid w:val="004B1F75"/>
    <w:rsid w:val="004B21CD"/>
    <w:rsid w:val="004B21D5"/>
    <w:rsid w:val="004B275A"/>
    <w:rsid w:val="004B2968"/>
    <w:rsid w:val="004B299D"/>
    <w:rsid w:val="004B2B2B"/>
    <w:rsid w:val="004B2B44"/>
    <w:rsid w:val="004B2CA4"/>
    <w:rsid w:val="004B31EA"/>
    <w:rsid w:val="004B36F5"/>
    <w:rsid w:val="004B3A31"/>
    <w:rsid w:val="004B427D"/>
    <w:rsid w:val="004B4531"/>
    <w:rsid w:val="004B4EE3"/>
    <w:rsid w:val="004B512F"/>
    <w:rsid w:val="004B5470"/>
    <w:rsid w:val="004B5A4E"/>
    <w:rsid w:val="004B5D75"/>
    <w:rsid w:val="004B5DB8"/>
    <w:rsid w:val="004B5F4B"/>
    <w:rsid w:val="004B66C9"/>
    <w:rsid w:val="004B6C79"/>
    <w:rsid w:val="004B6E76"/>
    <w:rsid w:val="004B6F31"/>
    <w:rsid w:val="004B718B"/>
    <w:rsid w:val="004B79F4"/>
    <w:rsid w:val="004B7AF1"/>
    <w:rsid w:val="004C0885"/>
    <w:rsid w:val="004C0C1D"/>
    <w:rsid w:val="004C0E4F"/>
    <w:rsid w:val="004C0E7A"/>
    <w:rsid w:val="004C0FD8"/>
    <w:rsid w:val="004C1571"/>
    <w:rsid w:val="004C15E1"/>
    <w:rsid w:val="004C1C29"/>
    <w:rsid w:val="004C1CAB"/>
    <w:rsid w:val="004C1E0E"/>
    <w:rsid w:val="004C2741"/>
    <w:rsid w:val="004C2887"/>
    <w:rsid w:val="004C38E7"/>
    <w:rsid w:val="004C40EE"/>
    <w:rsid w:val="004C526A"/>
    <w:rsid w:val="004C59E7"/>
    <w:rsid w:val="004C5A9C"/>
    <w:rsid w:val="004C5F55"/>
    <w:rsid w:val="004C6181"/>
    <w:rsid w:val="004C646C"/>
    <w:rsid w:val="004C6AB8"/>
    <w:rsid w:val="004C6D9E"/>
    <w:rsid w:val="004C7500"/>
    <w:rsid w:val="004D0DE1"/>
    <w:rsid w:val="004D1057"/>
    <w:rsid w:val="004D11A9"/>
    <w:rsid w:val="004D1715"/>
    <w:rsid w:val="004D1F6D"/>
    <w:rsid w:val="004D2749"/>
    <w:rsid w:val="004D2A90"/>
    <w:rsid w:val="004D3122"/>
    <w:rsid w:val="004D3CE3"/>
    <w:rsid w:val="004D3D2E"/>
    <w:rsid w:val="004D3FB0"/>
    <w:rsid w:val="004D448E"/>
    <w:rsid w:val="004D4590"/>
    <w:rsid w:val="004D47B8"/>
    <w:rsid w:val="004D48E0"/>
    <w:rsid w:val="004D4A42"/>
    <w:rsid w:val="004D4BEE"/>
    <w:rsid w:val="004D4EC8"/>
    <w:rsid w:val="004D5245"/>
    <w:rsid w:val="004D5C4C"/>
    <w:rsid w:val="004D5C6B"/>
    <w:rsid w:val="004D62FB"/>
    <w:rsid w:val="004D6703"/>
    <w:rsid w:val="004D68DB"/>
    <w:rsid w:val="004D719B"/>
    <w:rsid w:val="004D77AA"/>
    <w:rsid w:val="004D7A47"/>
    <w:rsid w:val="004D7B42"/>
    <w:rsid w:val="004E0C41"/>
    <w:rsid w:val="004E1358"/>
    <w:rsid w:val="004E144E"/>
    <w:rsid w:val="004E1505"/>
    <w:rsid w:val="004E19A8"/>
    <w:rsid w:val="004E1A49"/>
    <w:rsid w:val="004E21C8"/>
    <w:rsid w:val="004E2CE5"/>
    <w:rsid w:val="004E3439"/>
    <w:rsid w:val="004E4042"/>
    <w:rsid w:val="004E426B"/>
    <w:rsid w:val="004E5173"/>
    <w:rsid w:val="004E52B0"/>
    <w:rsid w:val="004E5794"/>
    <w:rsid w:val="004E57F4"/>
    <w:rsid w:val="004E5978"/>
    <w:rsid w:val="004E5BFF"/>
    <w:rsid w:val="004E5F7C"/>
    <w:rsid w:val="004E6615"/>
    <w:rsid w:val="004E67F2"/>
    <w:rsid w:val="004E68FB"/>
    <w:rsid w:val="004E6E66"/>
    <w:rsid w:val="004E6EE3"/>
    <w:rsid w:val="004E7162"/>
    <w:rsid w:val="004E72CB"/>
    <w:rsid w:val="004E795B"/>
    <w:rsid w:val="004F144E"/>
    <w:rsid w:val="004F171B"/>
    <w:rsid w:val="004F23A9"/>
    <w:rsid w:val="004F2B38"/>
    <w:rsid w:val="004F2BBB"/>
    <w:rsid w:val="004F30DE"/>
    <w:rsid w:val="004F3929"/>
    <w:rsid w:val="004F398E"/>
    <w:rsid w:val="004F3AE3"/>
    <w:rsid w:val="004F51E9"/>
    <w:rsid w:val="004F5B04"/>
    <w:rsid w:val="004F5C9A"/>
    <w:rsid w:val="004F5FC0"/>
    <w:rsid w:val="004F61A3"/>
    <w:rsid w:val="004F6572"/>
    <w:rsid w:val="004F71B7"/>
    <w:rsid w:val="004F7FA6"/>
    <w:rsid w:val="00501073"/>
    <w:rsid w:val="0050177F"/>
    <w:rsid w:val="00501B30"/>
    <w:rsid w:val="00502171"/>
    <w:rsid w:val="005022E2"/>
    <w:rsid w:val="00502497"/>
    <w:rsid w:val="005025A6"/>
    <w:rsid w:val="00502EB2"/>
    <w:rsid w:val="00503105"/>
    <w:rsid w:val="005032D4"/>
    <w:rsid w:val="00503360"/>
    <w:rsid w:val="00503CBD"/>
    <w:rsid w:val="00503E8E"/>
    <w:rsid w:val="005040E4"/>
    <w:rsid w:val="00505F42"/>
    <w:rsid w:val="00506218"/>
    <w:rsid w:val="00506310"/>
    <w:rsid w:val="00506708"/>
    <w:rsid w:val="00506EF6"/>
    <w:rsid w:val="0050762B"/>
    <w:rsid w:val="00507655"/>
    <w:rsid w:val="00507C17"/>
    <w:rsid w:val="005103B3"/>
    <w:rsid w:val="00510765"/>
    <w:rsid w:val="00510AE5"/>
    <w:rsid w:val="00510F4F"/>
    <w:rsid w:val="00511111"/>
    <w:rsid w:val="00511765"/>
    <w:rsid w:val="00511893"/>
    <w:rsid w:val="00511A85"/>
    <w:rsid w:val="00511B89"/>
    <w:rsid w:val="00511FE9"/>
    <w:rsid w:val="00512C38"/>
    <w:rsid w:val="005131C7"/>
    <w:rsid w:val="00513A61"/>
    <w:rsid w:val="00513AB0"/>
    <w:rsid w:val="00513B1E"/>
    <w:rsid w:val="00513D50"/>
    <w:rsid w:val="005145C2"/>
    <w:rsid w:val="0051469E"/>
    <w:rsid w:val="0051607F"/>
    <w:rsid w:val="00516586"/>
    <w:rsid w:val="00516EB4"/>
    <w:rsid w:val="00517B62"/>
    <w:rsid w:val="005208A6"/>
    <w:rsid w:val="00520AA7"/>
    <w:rsid w:val="00520E1D"/>
    <w:rsid w:val="00521485"/>
    <w:rsid w:val="00521A59"/>
    <w:rsid w:val="00521AC0"/>
    <w:rsid w:val="00521BE3"/>
    <w:rsid w:val="00521F4D"/>
    <w:rsid w:val="005222E7"/>
    <w:rsid w:val="005226E8"/>
    <w:rsid w:val="0052274E"/>
    <w:rsid w:val="00522864"/>
    <w:rsid w:val="00522B99"/>
    <w:rsid w:val="005230B4"/>
    <w:rsid w:val="00523179"/>
    <w:rsid w:val="00523BBD"/>
    <w:rsid w:val="00523EC3"/>
    <w:rsid w:val="005241DB"/>
    <w:rsid w:val="00524264"/>
    <w:rsid w:val="005242EA"/>
    <w:rsid w:val="005245C9"/>
    <w:rsid w:val="00524D20"/>
    <w:rsid w:val="00524E01"/>
    <w:rsid w:val="005253A3"/>
    <w:rsid w:val="00525D14"/>
    <w:rsid w:val="005262A0"/>
    <w:rsid w:val="0052631B"/>
    <w:rsid w:val="00526364"/>
    <w:rsid w:val="00526895"/>
    <w:rsid w:val="005268B1"/>
    <w:rsid w:val="0052700E"/>
    <w:rsid w:val="00527AED"/>
    <w:rsid w:val="0053053D"/>
    <w:rsid w:val="00531159"/>
    <w:rsid w:val="00531BCD"/>
    <w:rsid w:val="0053230E"/>
    <w:rsid w:val="005327F2"/>
    <w:rsid w:val="00532941"/>
    <w:rsid w:val="00533165"/>
    <w:rsid w:val="005338ED"/>
    <w:rsid w:val="00533D5C"/>
    <w:rsid w:val="00533E73"/>
    <w:rsid w:val="005345EB"/>
    <w:rsid w:val="00534BB6"/>
    <w:rsid w:val="00534BBC"/>
    <w:rsid w:val="00534FE5"/>
    <w:rsid w:val="00535060"/>
    <w:rsid w:val="00535525"/>
    <w:rsid w:val="0053588B"/>
    <w:rsid w:val="00535E0F"/>
    <w:rsid w:val="00535F84"/>
    <w:rsid w:val="0053643C"/>
    <w:rsid w:val="00536506"/>
    <w:rsid w:val="0053693A"/>
    <w:rsid w:val="00537779"/>
    <w:rsid w:val="005378CF"/>
    <w:rsid w:val="00537B7E"/>
    <w:rsid w:val="00537D66"/>
    <w:rsid w:val="00540329"/>
    <w:rsid w:val="00540714"/>
    <w:rsid w:val="00540ADA"/>
    <w:rsid w:val="00540B71"/>
    <w:rsid w:val="00541582"/>
    <w:rsid w:val="00541F64"/>
    <w:rsid w:val="0054260C"/>
    <w:rsid w:val="005428AD"/>
    <w:rsid w:val="00542F01"/>
    <w:rsid w:val="00543395"/>
    <w:rsid w:val="0054365A"/>
    <w:rsid w:val="0054387C"/>
    <w:rsid w:val="00543A30"/>
    <w:rsid w:val="00543BA2"/>
    <w:rsid w:val="00543ECF"/>
    <w:rsid w:val="00544343"/>
    <w:rsid w:val="00544601"/>
    <w:rsid w:val="005446A0"/>
    <w:rsid w:val="00544EBA"/>
    <w:rsid w:val="00545079"/>
    <w:rsid w:val="00545476"/>
    <w:rsid w:val="0054557B"/>
    <w:rsid w:val="0054585D"/>
    <w:rsid w:val="00545CE9"/>
    <w:rsid w:val="00546F18"/>
    <w:rsid w:val="005476A2"/>
    <w:rsid w:val="0054789B"/>
    <w:rsid w:val="005479AD"/>
    <w:rsid w:val="00547AB7"/>
    <w:rsid w:val="00550163"/>
    <w:rsid w:val="0055034A"/>
    <w:rsid w:val="005508D4"/>
    <w:rsid w:val="00551124"/>
    <w:rsid w:val="005511F0"/>
    <w:rsid w:val="005512CB"/>
    <w:rsid w:val="00551708"/>
    <w:rsid w:val="00552BAE"/>
    <w:rsid w:val="00552F2C"/>
    <w:rsid w:val="00553ACB"/>
    <w:rsid w:val="005550D9"/>
    <w:rsid w:val="005551B8"/>
    <w:rsid w:val="00555378"/>
    <w:rsid w:val="0055583B"/>
    <w:rsid w:val="0055589E"/>
    <w:rsid w:val="00555A08"/>
    <w:rsid w:val="00556069"/>
    <w:rsid w:val="00556443"/>
    <w:rsid w:val="0055676B"/>
    <w:rsid w:val="0055697E"/>
    <w:rsid w:val="00556E1F"/>
    <w:rsid w:val="005576E4"/>
    <w:rsid w:val="0055771F"/>
    <w:rsid w:val="00557854"/>
    <w:rsid w:val="00557E25"/>
    <w:rsid w:val="00560C6C"/>
    <w:rsid w:val="0056229E"/>
    <w:rsid w:val="00562C25"/>
    <w:rsid w:val="00563D37"/>
    <w:rsid w:val="005640A2"/>
    <w:rsid w:val="0056486A"/>
    <w:rsid w:val="00565479"/>
    <w:rsid w:val="005655DF"/>
    <w:rsid w:val="00565E29"/>
    <w:rsid w:val="00565EA6"/>
    <w:rsid w:val="00566166"/>
    <w:rsid w:val="005664D5"/>
    <w:rsid w:val="00566B20"/>
    <w:rsid w:val="0056712B"/>
    <w:rsid w:val="00567B9C"/>
    <w:rsid w:val="00567BDE"/>
    <w:rsid w:val="00567D08"/>
    <w:rsid w:val="00570A3F"/>
    <w:rsid w:val="00570C6E"/>
    <w:rsid w:val="005715E1"/>
    <w:rsid w:val="005717D8"/>
    <w:rsid w:val="00572002"/>
    <w:rsid w:val="00572246"/>
    <w:rsid w:val="00572722"/>
    <w:rsid w:val="00572889"/>
    <w:rsid w:val="00572B72"/>
    <w:rsid w:val="00573707"/>
    <w:rsid w:val="00573BE5"/>
    <w:rsid w:val="00573EEA"/>
    <w:rsid w:val="00574127"/>
    <w:rsid w:val="00574211"/>
    <w:rsid w:val="005747C0"/>
    <w:rsid w:val="0057490A"/>
    <w:rsid w:val="00575735"/>
    <w:rsid w:val="00575947"/>
    <w:rsid w:val="00575A9D"/>
    <w:rsid w:val="00575FB5"/>
    <w:rsid w:val="0057620C"/>
    <w:rsid w:val="00576556"/>
    <w:rsid w:val="005766A4"/>
    <w:rsid w:val="00576A37"/>
    <w:rsid w:val="005778E6"/>
    <w:rsid w:val="00577F40"/>
    <w:rsid w:val="005800D2"/>
    <w:rsid w:val="005801F0"/>
    <w:rsid w:val="005807B0"/>
    <w:rsid w:val="00581350"/>
    <w:rsid w:val="005816B1"/>
    <w:rsid w:val="00581A8B"/>
    <w:rsid w:val="00581EDA"/>
    <w:rsid w:val="00582131"/>
    <w:rsid w:val="0058244D"/>
    <w:rsid w:val="0058293C"/>
    <w:rsid w:val="00582F58"/>
    <w:rsid w:val="00582FB3"/>
    <w:rsid w:val="005830C9"/>
    <w:rsid w:val="0058326D"/>
    <w:rsid w:val="0058383D"/>
    <w:rsid w:val="005838F8"/>
    <w:rsid w:val="00583F55"/>
    <w:rsid w:val="0058431E"/>
    <w:rsid w:val="005843C8"/>
    <w:rsid w:val="00584465"/>
    <w:rsid w:val="00584564"/>
    <w:rsid w:val="00585467"/>
    <w:rsid w:val="00585CB6"/>
    <w:rsid w:val="00585E1F"/>
    <w:rsid w:val="00586F38"/>
    <w:rsid w:val="005877A1"/>
    <w:rsid w:val="005877B5"/>
    <w:rsid w:val="0059067C"/>
    <w:rsid w:val="005906DD"/>
    <w:rsid w:val="00590A4A"/>
    <w:rsid w:val="005913B4"/>
    <w:rsid w:val="00591514"/>
    <w:rsid w:val="005918C0"/>
    <w:rsid w:val="00591F17"/>
    <w:rsid w:val="00592340"/>
    <w:rsid w:val="005928D4"/>
    <w:rsid w:val="005930A3"/>
    <w:rsid w:val="005932D4"/>
    <w:rsid w:val="00593540"/>
    <w:rsid w:val="00593D13"/>
    <w:rsid w:val="005941D6"/>
    <w:rsid w:val="00594274"/>
    <w:rsid w:val="005954F1"/>
    <w:rsid w:val="00595668"/>
    <w:rsid w:val="00595FFE"/>
    <w:rsid w:val="005965AF"/>
    <w:rsid w:val="00596D09"/>
    <w:rsid w:val="00597E6C"/>
    <w:rsid w:val="005A0C29"/>
    <w:rsid w:val="005A1BE9"/>
    <w:rsid w:val="005A1FDC"/>
    <w:rsid w:val="005A2362"/>
    <w:rsid w:val="005A33EF"/>
    <w:rsid w:val="005A3580"/>
    <w:rsid w:val="005A37CB"/>
    <w:rsid w:val="005A3D7E"/>
    <w:rsid w:val="005A45B3"/>
    <w:rsid w:val="005A48A5"/>
    <w:rsid w:val="005A4AA4"/>
    <w:rsid w:val="005A4B4D"/>
    <w:rsid w:val="005A54D0"/>
    <w:rsid w:val="005A55A2"/>
    <w:rsid w:val="005A55AA"/>
    <w:rsid w:val="005A56B5"/>
    <w:rsid w:val="005A59DA"/>
    <w:rsid w:val="005A5DDD"/>
    <w:rsid w:val="005A5F40"/>
    <w:rsid w:val="005A667C"/>
    <w:rsid w:val="005A6C56"/>
    <w:rsid w:val="005A73A6"/>
    <w:rsid w:val="005A78F4"/>
    <w:rsid w:val="005A7E7D"/>
    <w:rsid w:val="005B07A3"/>
    <w:rsid w:val="005B0C20"/>
    <w:rsid w:val="005B0FDF"/>
    <w:rsid w:val="005B1424"/>
    <w:rsid w:val="005B20E3"/>
    <w:rsid w:val="005B2D28"/>
    <w:rsid w:val="005B37A6"/>
    <w:rsid w:val="005B3A4F"/>
    <w:rsid w:val="005B413A"/>
    <w:rsid w:val="005B5371"/>
    <w:rsid w:val="005B5D66"/>
    <w:rsid w:val="005B5FF7"/>
    <w:rsid w:val="005B6D78"/>
    <w:rsid w:val="005B6DD7"/>
    <w:rsid w:val="005B7AD6"/>
    <w:rsid w:val="005C010E"/>
    <w:rsid w:val="005C03FC"/>
    <w:rsid w:val="005C0E22"/>
    <w:rsid w:val="005C1540"/>
    <w:rsid w:val="005C2387"/>
    <w:rsid w:val="005C2816"/>
    <w:rsid w:val="005C2B0C"/>
    <w:rsid w:val="005C31B9"/>
    <w:rsid w:val="005C3285"/>
    <w:rsid w:val="005C32DE"/>
    <w:rsid w:val="005C355E"/>
    <w:rsid w:val="005C3DA1"/>
    <w:rsid w:val="005C4697"/>
    <w:rsid w:val="005C5259"/>
    <w:rsid w:val="005C56B9"/>
    <w:rsid w:val="005C5CDF"/>
    <w:rsid w:val="005C69A2"/>
    <w:rsid w:val="005C6AEF"/>
    <w:rsid w:val="005C6F22"/>
    <w:rsid w:val="005C6FA4"/>
    <w:rsid w:val="005C7702"/>
    <w:rsid w:val="005D00C9"/>
    <w:rsid w:val="005D038D"/>
    <w:rsid w:val="005D0695"/>
    <w:rsid w:val="005D06C5"/>
    <w:rsid w:val="005D0778"/>
    <w:rsid w:val="005D07AD"/>
    <w:rsid w:val="005D0C0D"/>
    <w:rsid w:val="005D0C61"/>
    <w:rsid w:val="005D0D1C"/>
    <w:rsid w:val="005D10AB"/>
    <w:rsid w:val="005D15DD"/>
    <w:rsid w:val="005D21B5"/>
    <w:rsid w:val="005D220E"/>
    <w:rsid w:val="005D266D"/>
    <w:rsid w:val="005D3A30"/>
    <w:rsid w:val="005D3AF6"/>
    <w:rsid w:val="005D3F32"/>
    <w:rsid w:val="005D4015"/>
    <w:rsid w:val="005D4B1F"/>
    <w:rsid w:val="005D5CC3"/>
    <w:rsid w:val="005D61FE"/>
    <w:rsid w:val="005D6592"/>
    <w:rsid w:val="005D6EEE"/>
    <w:rsid w:val="005D7067"/>
    <w:rsid w:val="005D7A3D"/>
    <w:rsid w:val="005E0823"/>
    <w:rsid w:val="005E0E99"/>
    <w:rsid w:val="005E1619"/>
    <w:rsid w:val="005E1818"/>
    <w:rsid w:val="005E2544"/>
    <w:rsid w:val="005E2793"/>
    <w:rsid w:val="005E290B"/>
    <w:rsid w:val="005E29AC"/>
    <w:rsid w:val="005E2E05"/>
    <w:rsid w:val="005E2E23"/>
    <w:rsid w:val="005E3118"/>
    <w:rsid w:val="005E3482"/>
    <w:rsid w:val="005E3539"/>
    <w:rsid w:val="005E384E"/>
    <w:rsid w:val="005E3D06"/>
    <w:rsid w:val="005E3F61"/>
    <w:rsid w:val="005E4A15"/>
    <w:rsid w:val="005E4D0D"/>
    <w:rsid w:val="005E5D2C"/>
    <w:rsid w:val="005E66F5"/>
    <w:rsid w:val="005E6B78"/>
    <w:rsid w:val="005E73EC"/>
    <w:rsid w:val="005E754D"/>
    <w:rsid w:val="005E7870"/>
    <w:rsid w:val="005E7D91"/>
    <w:rsid w:val="005F0ACB"/>
    <w:rsid w:val="005F0D4C"/>
    <w:rsid w:val="005F0FC4"/>
    <w:rsid w:val="005F11D2"/>
    <w:rsid w:val="005F1472"/>
    <w:rsid w:val="005F1D8E"/>
    <w:rsid w:val="005F210C"/>
    <w:rsid w:val="005F264C"/>
    <w:rsid w:val="005F2B76"/>
    <w:rsid w:val="005F2E13"/>
    <w:rsid w:val="005F3143"/>
    <w:rsid w:val="005F354E"/>
    <w:rsid w:val="005F3780"/>
    <w:rsid w:val="005F37CA"/>
    <w:rsid w:val="005F427B"/>
    <w:rsid w:val="005F498F"/>
    <w:rsid w:val="005F4E9F"/>
    <w:rsid w:val="005F54F7"/>
    <w:rsid w:val="005F5979"/>
    <w:rsid w:val="005F5B89"/>
    <w:rsid w:val="005F6427"/>
    <w:rsid w:val="005F6845"/>
    <w:rsid w:val="005F6C12"/>
    <w:rsid w:val="005F6DC4"/>
    <w:rsid w:val="005F6E79"/>
    <w:rsid w:val="005F7628"/>
    <w:rsid w:val="005F7B84"/>
    <w:rsid w:val="005F7E50"/>
    <w:rsid w:val="006009CD"/>
    <w:rsid w:val="006009FA"/>
    <w:rsid w:val="00600E03"/>
    <w:rsid w:val="00600E0A"/>
    <w:rsid w:val="006017F9"/>
    <w:rsid w:val="006019A6"/>
    <w:rsid w:val="00601CC8"/>
    <w:rsid w:val="006024C4"/>
    <w:rsid w:val="006026E7"/>
    <w:rsid w:val="006037C5"/>
    <w:rsid w:val="006037F7"/>
    <w:rsid w:val="00603899"/>
    <w:rsid w:val="0060460D"/>
    <w:rsid w:val="006052AF"/>
    <w:rsid w:val="00605D1A"/>
    <w:rsid w:val="00605F7A"/>
    <w:rsid w:val="006064E6"/>
    <w:rsid w:val="00606D41"/>
    <w:rsid w:val="00607460"/>
    <w:rsid w:val="0060761C"/>
    <w:rsid w:val="00607B0D"/>
    <w:rsid w:val="00610000"/>
    <w:rsid w:val="006106F9"/>
    <w:rsid w:val="00610843"/>
    <w:rsid w:val="00610D54"/>
    <w:rsid w:val="00610D78"/>
    <w:rsid w:val="00610F2B"/>
    <w:rsid w:val="00610FD1"/>
    <w:rsid w:val="00611504"/>
    <w:rsid w:val="00611B4C"/>
    <w:rsid w:val="0061239F"/>
    <w:rsid w:val="006123AB"/>
    <w:rsid w:val="006129F8"/>
    <w:rsid w:val="0061451C"/>
    <w:rsid w:val="00614901"/>
    <w:rsid w:val="00614BAE"/>
    <w:rsid w:val="00614EF2"/>
    <w:rsid w:val="00615CDE"/>
    <w:rsid w:val="00616693"/>
    <w:rsid w:val="0061681B"/>
    <w:rsid w:val="00616923"/>
    <w:rsid w:val="00616D61"/>
    <w:rsid w:val="00617345"/>
    <w:rsid w:val="0061746D"/>
    <w:rsid w:val="00617D06"/>
    <w:rsid w:val="00621A27"/>
    <w:rsid w:val="00621F7B"/>
    <w:rsid w:val="00621FC0"/>
    <w:rsid w:val="0062282C"/>
    <w:rsid w:val="00622C8A"/>
    <w:rsid w:val="00623306"/>
    <w:rsid w:val="0062356C"/>
    <w:rsid w:val="006237B6"/>
    <w:rsid w:val="00623927"/>
    <w:rsid w:val="00623E55"/>
    <w:rsid w:val="006242AD"/>
    <w:rsid w:val="006242F1"/>
    <w:rsid w:val="006246C9"/>
    <w:rsid w:val="00624E39"/>
    <w:rsid w:val="006253DE"/>
    <w:rsid w:val="0062559E"/>
    <w:rsid w:val="00625661"/>
    <w:rsid w:val="00625C30"/>
    <w:rsid w:val="00626DFB"/>
    <w:rsid w:val="00626EB0"/>
    <w:rsid w:val="00626FC5"/>
    <w:rsid w:val="006270FF"/>
    <w:rsid w:val="00630666"/>
    <w:rsid w:val="00630B20"/>
    <w:rsid w:val="00630FFD"/>
    <w:rsid w:val="00631302"/>
    <w:rsid w:val="00631328"/>
    <w:rsid w:val="00631BC4"/>
    <w:rsid w:val="00632A32"/>
    <w:rsid w:val="00632A97"/>
    <w:rsid w:val="0063321D"/>
    <w:rsid w:val="00633E5D"/>
    <w:rsid w:val="00634096"/>
    <w:rsid w:val="00634388"/>
    <w:rsid w:val="006349CB"/>
    <w:rsid w:val="00634DD1"/>
    <w:rsid w:val="00635016"/>
    <w:rsid w:val="0063515F"/>
    <w:rsid w:val="006354B7"/>
    <w:rsid w:val="00635538"/>
    <w:rsid w:val="0063640E"/>
    <w:rsid w:val="0063647E"/>
    <w:rsid w:val="006367D6"/>
    <w:rsid w:val="006370C2"/>
    <w:rsid w:val="00637451"/>
    <w:rsid w:val="006374C0"/>
    <w:rsid w:val="00637F78"/>
    <w:rsid w:val="00640CB3"/>
    <w:rsid w:val="006419CA"/>
    <w:rsid w:val="006421BB"/>
    <w:rsid w:val="006422AA"/>
    <w:rsid w:val="00642706"/>
    <w:rsid w:val="00642738"/>
    <w:rsid w:val="00642808"/>
    <w:rsid w:val="006428A3"/>
    <w:rsid w:val="00642BAC"/>
    <w:rsid w:val="00642BB2"/>
    <w:rsid w:val="00642FCC"/>
    <w:rsid w:val="006436A2"/>
    <w:rsid w:val="00643BF5"/>
    <w:rsid w:val="00644386"/>
    <w:rsid w:val="0064476B"/>
    <w:rsid w:val="00644E5C"/>
    <w:rsid w:val="006455EB"/>
    <w:rsid w:val="00645820"/>
    <w:rsid w:val="006458C8"/>
    <w:rsid w:val="006459AF"/>
    <w:rsid w:val="00645AE7"/>
    <w:rsid w:val="00646407"/>
    <w:rsid w:val="00646A44"/>
    <w:rsid w:val="00646E7B"/>
    <w:rsid w:val="0064702D"/>
    <w:rsid w:val="00647554"/>
    <w:rsid w:val="006477B6"/>
    <w:rsid w:val="00647D0E"/>
    <w:rsid w:val="00647D5D"/>
    <w:rsid w:val="00647F42"/>
    <w:rsid w:val="00650701"/>
    <w:rsid w:val="0065097E"/>
    <w:rsid w:val="006509F8"/>
    <w:rsid w:val="00650E50"/>
    <w:rsid w:val="006512E8"/>
    <w:rsid w:val="006521F7"/>
    <w:rsid w:val="00652368"/>
    <w:rsid w:val="006528D4"/>
    <w:rsid w:val="00653191"/>
    <w:rsid w:val="00653592"/>
    <w:rsid w:val="006539F0"/>
    <w:rsid w:val="00653F39"/>
    <w:rsid w:val="00653F50"/>
    <w:rsid w:val="00653FC6"/>
    <w:rsid w:val="00654844"/>
    <w:rsid w:val="006551B5"/>
    <w:rsid w:val="00655448"/>
    <w:rsid w:val="006554A1"/>
    <w:rsid w:val="006559B4"/>
    <w:rsid w:val="0065613A"/>
    <w:rsid w:val="0065661D"/>
    <w:rsid w:val="00656E5B"/>
    <w:rsid w:val="006570DF"/>
    <w:rsid w:val="006572D5"/>
    <w:rsid w:val="006574A6"/>
    <w:rsid w:val="00657CD6"/>
    <w:rsid w:val="00657CEA"/>
    <w:rsid w:val="00660341"/>
    <w:rsid w:val="00660C74"/>
    <w:rsid w:val="006610AF"/>
    <w:rsid w:val="0066110E"/>
    <w:rsid w:val="006611EE"/>
    <w:rsid w:val="006618CF"/>
    <w:rsid w:val="00661956"/>
    <w:rsid w:val="00661C2D"/>
    <w:rsid w:val="00661C2E"/>
    <w:rsid w:val="006629A9"/>
    <w:rsid w:val="00662F7B"/>
    <w:rsid w:val="00663296"/>
    <w:rsid w:val="00663570"/>
    <w:rsid w:val="0066390D"/>
    <w:rsid w:val="00663BCC"/>
    <w:rsid w:val="0066430D"/>
    <w:rsid w:val="00664468"/>
    <w:rsid w:val="00664676"/>
    <w:rsid w:val="00664784"/>
    <w:rsid w:val="00664852"/>
    <w:rsid w:val="00664BCB"/>
    <w:rsid w:val="00664E75"/>
    <w:rsid w:val="00665052"/>
    <w:rsid w:val="00665539"/>
    <w:rsid w:val="00665631"/>
    <w:rsid w:val="0066590C"/>
    <w:rsid w:val="00665E33"/>
    <w:rsid w:val="006663C7"/>
    <w:rsid w:val="0066670E"/>
    <w:rsid w:val="006668A4"/>
    <w:rsid w:val="00666DC4"/>
    <w:rsid w:val="006677CA"/>
    <w:rsid w:val="00667C10"/>
    <w:rsid w:val="00667F50"/>
    <w:rsid w:val="006702EB"/>
    <w:rsid w:val="0067073F"/>
    <w:rsid w:val="006709D1"/>
    <w:rsid w:val="00670AE8"/>
    <w:rsid w:val="00672204"/>
    <w:rsid w:val="00672F13"/>
    <w:rsid w:val="006732BE"/>
    <w:rsid w:val="00673445"/>
    <w:rsid w:val="006738A3"/>
    <w:rsid w:val="00673BB2"/>
    <w:rsid w:val="00674534"/>
    <w:rsid w:val="006745B9"/>
    <w:rsid w:val="006746CA"/>
    <w:rsid w:val="006747F8"/>
    <w:rsid w:val="00674A12"/>
    <w:rsid w:val="00674F51"/>
    <w:rsid w:val="00675447"/>
    <w:rsid w:val="00675E06"/>
    <w:rsid w:val="0067610B"/>
    <w:rsid w:val="006767B0"/>
    <w:rsid w:val="00676C0C"/>
    <w:rsid w:val="00676E93"/>
    <w:rsid w:val="006772FF"/>
    <w:rsid w:val="006774CA"/>
    <w:rsid w:val="00677868"/>
    <w:rsid w:val="006778D1"/>
    <w:rsid w:val="00680475"/>
    <w:rsid w:val="0068069C"/>
    <w:rsid w:val="0068185B"/>
    <w:rsid w:val="006821AE"/>
    <w:rsid w:val="00682242"/>
    <w:rsid w:val="00682E75"/>
    <w:rsid w:val="006830B5"/>
    <w:rsid w:val="006832A6"/>
    <w:rsid w:val="0068387C"/>
    <w:rsid w:val="00683A89"/>
    <w:rsid w:val="00683BE6"/>
    <w:rsid w:val="00683D91"/>
    <w:rsid w:val="006845EF"/>
    <w:rsid w:val="00684689"/>
    <w:rsid w:val="0068470B"/>
    <w:rsid w:val="00684933"/>
    <w:rsid w:val="006849F2"/>
    <w:rsid w:val="00685C38"/>
    <w:rsid w:val="00685C75"/>
    <w:rsid w:val="00685F4F"/>
    <w:rsid w:val="00685FC6"/>
    <w:rsid w:val="0068600D"/>
    <w:rsid w:val="0068607C"/>
    <w:rsid w:val="00686B98"/>
    <w:rsid w:val="00686CF4"/>
    <w:rsid w:val="006876A1"/>
    <w:rsid w:val="00687BF4"/>
    <w:rsid w:val="00687E33"/>
    <w:rsid w:val="0069028D"/>
    <w:rsid w:val="006903CC"/>
    <w:rsid w:val="00690CFD"/>
    <w:rsid w:val="00690F6E"/>
    <w:rsid w:val="00690FA7"/>
    <w:rsid w:val="00690FDF"/>
    <w:rsid w:val="00691988"/>
    <w:rsid w:val="00691B45"/>
    <w:rsid w:val="00691E04"/>
    <w:rsid w:val="0069275F"/>
    <w:rsid w:val="00693214"/>
    <w:rsid w:val="006933D3"/>
    <w:rsid w:val="00693508"/>
    <w:rsid w:val="006937B6"/>
    <w:rsid w:val="00693B34"/>
    <w:rsid w:val="00694ACA"/>
    <w:rsid w:val="00694D2B"/>
    <w:rsid w:val="006953C3"/>
    <w:rsid w:val="0069569A"/>
    <w:rsid w:val="00695D2A"/>
    <w:rsid w:val="006966B9"/>
    <w:rsid w:val="00696D35"/>
    <w:rsid w:val="00696EC7"/>
    <w:rsid w:val="006A02D8"/>
    <w:rsid w:val="006A04F3"/>
    <w:rsid w:val="006A0773"/>
    <w:rsid w:val="006A0B3F"/>
    <w:rsid w:val="006A0D9B"/>
    <w:rsid w:val="006A0E94"/>
    <w:rsid w:val="006A0F21"/>
    <w:rsid w:val="006A1212"/>
    <w:rsid w:val="006A12AC"/>
    <w:rsid w:val="006A1471"/>
    <w:rsid w:val="006A1569"/>
    <w:rsid w:val="006A16C5"/>
    <w:rsid w:val="006A173E"/>
    <w:rsid w:val="006A1945"/>
    <w:rsid w:val="006A1ACC"/>
    <w:rsid w:val="006A23CE"/>
    <w:rsid w:val="006A2AC5"/>
    <w:rsid w:val="006A3129"/>
    <w:rsid w:val="006A360B"/>
    <w:rsid w:val="006A361D"/>
    <w:rsid w:val="006A3915"/>
    <w:rsid w:val="006A3A6B"/>
    <w:rsid w:val="006A4119"/>
    <w:rsid w:val="006A451B"/>
    <w:rsid w:val="006A4859"/>
    <w:rsid w:val="006A4990"/>
    <w:rsid w:val="006A4ADF"/>
    <w:rsid w:val="006A50D6"/>
    <w:rsid w:val="006A598A"/>
    <w:rsid w:val="006A5CC0"/>
    <w:rsid w:val="006A6180"/>
    <w:rsid w:val="006A62A6"/>
    <w:rsid w:val="006A6DE8"/>
    <w:rsid w:val="006A72C8"/>
    <w:rsid w:val="006A7E5D"/>
    <w:rsid w:val="006B0261"/>
    <w:rsid w:val="006B06EB"/>
    <w:rsid w:val="006B0813"/>
    <w:rsid w:val="006B094B"/>
    <w:rsid w:val="006B1270"/>
    <w:rsid w:val="006B148E"/>
    <w:rsid w:val="006B17F8"/>
    <w:rsid w:val="006B19CE"/>
    <w:rsid w:val="006B1C93"/>
    <w:rsid w:val="006B1FB9"/>
    <w:rsid w:val="006B2285"/>
    <w:rsid w:val="006B263D"/>
    <w:rsid w:val="006B3664"/>
    <w:rsid w:val="006B3CD4"/>
    <w:rsid w:val="006B4327"/>
    <w:rsid w:val="006B4827"/>
    <w:rsid w:val="006B4E1E"/>
    <w:rsid w:val="006B5385"/>
    <w:rsid w:val="006B53A4"/>
    <w:rsid w:val="006B5BE9"/>
    <w:rsid w:val="006B5BEE"/>
    <w:rsid w:val="006B5EC2"/>
    <w:rsid w:val="006B63CB"/>
    <w:rsid w:val="006B672E"/>
    <w:rsid w:val="006B6894"/>
    <w:rsid w:val="006B7731"/>
    <w:rsid w:val="006B7D2F"/>
    <w:rsid w:val="006B7F42"/>
    <w:rsid w:val="006C096B"/>
    <w:rsid w:val="006C0C9D"/>
    <w:rsid w:val="006C16A7"/>
    <w:rsid w:val="006C16EA"/>
    <w:rsid w:val="006C1813"/>
    <w:rsid w:val="006C1B66"/>
    <w:rsid w:val="006C2458"/>
    <w:rsid w:val="006C335B"/>
    <w:rsid w:val="006C376E"/>
    <w:rsid w:val="006C3847"/>
    <w:rsid w:val="006C4D30"/>
    <w:rsid w:val="006C5167"/>
    <w:rsid w:val="006C5547"/>
    <w:rsid w:val="006C5A88"/>
    <w:rsid w:val="006C5BB3"/>
    <w:rsid w:val="006C5F4A"/>
    <w:rsid w:val="006C6197"/>
    <w:rsid w:val="006C6204"/>
    <w:rsid w:val="006C66E1"/>
    <w:rsid w:val="006C71A7"/>
    <w:rsid w:val="006C763D"/>
    <w:rsid w:val="006C7A0B"/>
    <w:rsid w:val="006D0514"/>
    <w:rsid w:val="006D11F8"/>
    <w:rsid w:val="006D1269"/>
    <w:rsid w:val="006D204A"/>
    <w:rsid w:val="006D28DA"/>
    <w:rsid w:val="006D2913"/>
    <w:rsid w:val="006D2A08"/>
    <w:rsid w:val="006D30A6"/>
    <w:rsid w:val="006D3BFD"/>
    <w:rsid w:val="006D436A"/>
    <w:rsid w:val="006D46DB"/>
    <w:rsid w:val="006D47DE"/>
    <w:rsid w:val="006D4ABF"/>
    <w:rsid w:val="006D5823"/>
    <w:rsid w:val="006D5887"/>
    <w:rsid w:val="006D58D5"/>
    <w:rsid w:val="006D5A50"/>
    <w:rsid w:val="006D5F54"/>
    <w:rsid w:val="006D5F70"/>
    <w:rsid w:val="006D611C"/>
    <w:rsid w:val="006D6D7B"/>
    <w:rsid w:val="006D6D89"/>
    <w:rsid w:val="006D7130"/>
    <w:rsid w:val="006D7219"/>
    <w:rsid w:val="006D733B"/>
    <w:rsid w:val="006D7EAF"/>
    <w:rsid w:val="006E008C"/>
    <w:rsid w:val="006E03EF"/>
    <w:rsid w:val="006E08B5"/>
    <w:rsid w:val="006E139D"/>
    <w:rsid w:val="006E164F"/>
    <w:rsid w:val="006E1DC4"/>
    <w:rsid w:val="006E20E6"/>
    <w:rsid w:val="006E3004"/>
    <w:rsid w:val="006E3824"/>
    <w:rsid w:val="006E3860"/>
    <w:rsid w:val="006E4804"/>
    <w:rsid w:val="006E48B7"/>
    <w:rsid w:val="006E4903"/>
    <w:rsid w:val="006E4C57"/>
    <w:rsid w:val="006E4E73"/>
    <w:rsid w:val="006E4FA0"/>
    <w:rsid w:val="006E5361"/>
    <w:rsid w:val="006E53B6"/>
    <w:rsid w:val="006E557B"/>
    <w:rsid w:val="006E5684"/>
    <w:rsid w:val="006E5B58"/>
    <w:rsid w:val="006E5CC3"/>
    <w:rsid w:val="006E5F80"/>
    <w:rsid w:val="006E636C"/>
    <w:rsid w:val="006E65D2"/>
    <w:rsid w:val="006E6AF1"/>
    <w:rsid w:val="006E7651"/>
    <w:rsid w:val="006E7A63"/>
    <w:rsid w:val="006F0062"/>
    <w:rsid w:val="006F0450"/>
    <w:rsid w:val="006F053E"/>
    <w:rsid w:val="006F0892"/>
    <w:rsid w:val="006F0B92"/>
    <w:rsid w:val="006F0E07"/>
    <w:rsid w:val="006F11CC"/>
    <w:rsid w:val="006F20D1"/>
    <w:rsid w:val="006F2125"/>
    <w:rsid w:val="006F37AF"/>
    <w:rsid w:val="006F37F6"/>
    <w:rsid w:val="006F43AF"/>
    <w:rsid w:val="006F4428"/>
    <w:rsid w:val="006F4518"/>
    <w:rsid w:val="006F47D9"/>
    <w:rsid w:val="006F50C4"/>
    <w:rsid w:val="006F5741"/>
    <w:rsid w:val="006F6064"/>
    <w:rsid w:val="006F664A"/>
    <w:rsid w:val="006F691E"/>
    <w:rsid w:val="006F79B8"/>
    <w:rsid w:val="006F7BBF"/>
    <w:rsid w:val="006F7C63"/>
    <w:rsid w:val="006F7ED4"/>
    <w:rsid w:val="007002FF"/>
    <w:rsid w:val="0070043A"/>
    <w:rsid w:val="0070048A"/>
    <w:rsid w:val="00700B10"/>
    <w:rsid w:val="00701ADC"/>
    <w:rsid w:val="0070337A"/>
    <w:rsid w:val="007038E0"/>
    <w:rsid w:val="00703A5C"/>
    <w:rsid w:val="00703B59"/>
    <w:rsid w:val="0070418E"/>
    <w:rsid w:val="007045E6"/>
    <w:rsid w:val="00704980"/>
    <w:rsid w:val="00704AE7"/>
    <w:rsid w:val="00704C87"/>
    <w:rsid w:val="00705B67"/>
    <w:rsid w:val="0070611D"/>
    <w:rsid w:val="0070638D"/>
    <w:rsid w:val="00706411"/>
    <w:rsid w:val="007065D2"/>
    <w:rsid w:val="0070667B"/>
    <w:rsid w:val="00706C06"/>
    <w:rsid w:val="00706D75"/>
    <w:rsid w:val="00706E31"/>
    <w:rsid w:val="00707045"/>
    <w:rsid w:val="007074D1"/>
    <w:rsid w:val="00707F4F"/>
    <w:rsid w:val="0071102C"/>
    <w:rsid w:val="007110BA"/>
    <w:rsid w:val="00711903"/>
    <w:rsid w:val="00711D5B"/>
    <w:rsid w:val="00712523"/>
    <w:rsid w:val="007128FF"/>
    <w:rsid w:val="00712A9A"/>
    <w:rsid w:val="00712AA0"/>
    <w:rsid w:val="00712D1D"/>
    <w:rsid w:val="00712D85"/>
    <w:rsid w:val="00712DCC"/>
    <w:rsid w:val="00713861"/>
    <w:rsid w:val="00713F55"/>
    <w:rsid w:val="007141E6"/>
    <w:rsid w:val="00714319"/>
    <w:rsid w:val="007147B4"/>
    <w:rsid w:val="0071488B"/>
    <w:rsid w:val="007149D2"/>
    <w:rsid w:val="00714B8C"/>
    <w:rsid w:val="00714C7D"/>
    <w:rsid w:val="00715C15"/>
    <w:rsid w:val="00716129"/>
    <w:rsid w:val="00716A74"/>
    <w:rsid w:val="00716BFE"/>
    <w:rsid w:val="00716E1F"/>
    <w:rsid w:val="00717053"/>
    <w:rsid w:val="007173EE"/>
    <w:rsid w:val="0071779C"/>
    <w:rsid w:val="00717AE1"/>
    <w:rsid w:val="00717AF5"/>
    <w:rsid w:val="00717C89"/>
    <w:rsid w:val="00717E23"/>
    <w:rsid w:val="007203D1"/>
    <w:rsid w:val="00721F88"/>
    <w:rsid w:val="00722530"/>
    <w:rsid w:val="00722589"/>
    <w:rsid w:val="007226C5"/>
    <w:rsid w:val="00722B84"/>
    <w:rsid w:val="00722C51"/>
    <w:rsid w:val="0072335A"/>
    <w:rsid w:val="0072365B"/>
    <w:rsid w:val="00723EB0"/>
    <w:rsid w:val="0072402F"/>
    <w:rsid w:val="00724407"/>
    <w:rsid w:val="00724E00"/>
    <w:rsid w:val="007250EF"/>
    <w:rsid w:val="007255AA"/>
    <w:rsid w:val="007255C8"/>
    <w:rsid w:val="00725A0A"/>
    <w:rsid w:val="00726011"/>
    <w:rsid w:val="00726221"/>
    <w:rsid w:val="00726532"/>
    <w:rsid w:val="007265BD"/>
    <w:rsid w:val="007272AA"/>
    <w:rsid w:val="0072770E"/>
    <w:rsid w:val="00727CAF"/>
    <w:rsid w:val="0073031E"/>
    <w:rsid w:val="00730A1B"/>
    <w:rsid w:val="00730F00"/>
    <w:rsid w:val="007319F9"/>
    <w:rsid w:val="007321DA"/>
    <w:rsid w:val="00732307"/>
    <w:rsid w:val="007328D7"/>
    <w:rsid w:val="0073300B"/>
    <w:rsid w:val="007332BB"/>
    <w:rsid w:val="007332C1"/>
    <w:rsid w:val="00733601"/>
    <w:rsid w:val="00733693"/>
    <w:rsid w:val="00733A08"/>
    <w:rsid w:val="0073474B"/>
    <w:rsid w:val="007355FA"/>
    <w:rsid w:val="0073591F"/>
    <w:rsid w:val="0073651D"/>
    <w:rsid w:val="00736BDD"/>
    <w:rsid w:val="00736EDF"/>
    <w:rsid w:val="007370DB"/>
    <w:rsid w:val="00737170"/>
    <w:rsid w:val="0073763C"/>
    <w:rsid w:val="0073766D"/>
    <w:rsid w:val="00737B12"/>
    <w:rsid w:val="00737DE1"/>
    <w:rsid w:val="00740919"/>
    <w:rsid w:val="00741055"/>
    <w:rsid w:val="007413D0"/>
    <w:rsid w:val="007415D3"/>
    <w:rsid w:val="007439CE"/>
    <w:rsid w:val="00743C9A"/>
    <w:rsid w:val="00744378"/>
    <w:rsid w:val="00744BDB"/>
    <w:rsid w:val="00744BED"/>
    <w:rsid w:val="0074540B"/>
    <w:rsid w:val="007457CF"/>
    <w:rsid w:val="00745AA1"/>
    <w:rsid w:val="00745DD3"/>
    <w:rsid w:val="007462A3"/>
    <w:rsid w:val="0074647B"/>
    <w:rsid w:val="00746C0B"/>
    <w:rsid w:val="00746DAE"/>
    <w:rsid w:val="00746E73"/>
    <w:rsid w:val="007470CB"/>
    <w:rsid w:val="00747767"/>
    <w:rsid w:val="00747E4C"/>
    <w:rsid w:val="00750060"/>
    <w:rsid w:val="00750265"/>
    <w:rsid w:val="00750297"/>
    <w:rsid w:val="00750400"/>
    <w:rsid w:val="00750656"/>
    <w:rsid w:val="007507C3"/>
    <w:rsid w:val="00750E88"/>
    <w:rsid w:val="00751339"/>
    <w:rsid w:val="007516CA"/>
    <w:rsid w:val="00751AB9"/>
    <w:rsid w:val="00751BF1"/>
    <w:rsid w:val="0075281E"/>
    <w:rsid w:val="00752CC6"/>
    <w:rsid w:val="00752F90"/>
    <w:rsid w:val="00752FDC"/>
    <w:rsid w:val="00753062"/>
    <w:rsid w:val="00753B31"/>
    <w:rsid w:val="00753E33"/>
    <w:rsid w:val="00753FFF"/>
    <w:rsid w:val="007549E0"/>
    <w:rsid w:val="00754E68"/>
    <w:rsid w:val="007550A6"/>
    <w:rsid w:val="007560B8"/>
    <w:rsid w:val="007560DF"/>
    <w:rsid w:val="00760469"/>
    <w:rsid w:val="007605FE"/>
    <w:rsid w:val="00760C31"/>
    <w:rsid w:val="00761185"/>
    <w:rsid w:val="007614A9"/>
    <w:rsid w:val="007614C5"/>
    <w:rsid w:val="007618A5"/>
    <w:rsid w:val="007618EB"/>
    <w:rsid w:val="00761B87"/>
    <w:rsid w:val="007621B7"/>
    <w:rsid w:val="007623C1"/>
    <w:rsid w:val="007625DC"/>
    <w:rsid w:val="007633F3"/>
    <w:rsid w:val="007634E9"/>
    <w:rsid w:val="0076354E"/>
    <w:rsid w:val="0076358B"/>
    <w:rsid w:val="00763805"/>
    <w:rsid w:val="00763AE6"/>
    <w:rsid w:val="0076401B"/>
    <w:rsid w:val="007647A0"/>
    <w:rsid w:val="00764E46"/>
    <w:rsid w:val="00765441"/>
    <w:rsid w:val="00766927"/>
    <w:rsid w:val="0077193F"/>
    <w:rsid w:val="00771A46"/>
    <w:rsid w:val="00772AE3"/>
    <w:rsid w:val="00772F74"/>
    <w:rsid w:val="007731D6"/>
    <w:rsid w:val="00773641"/>
    <w:rsid w:val="00773ABD"/>
    <w:rsid w:val="00774748"/>
    <w:rsid w:val="00774FE0"/>
    <w:rsid w:val="007751FE"/>
    <w:rsid w:val="00775580"/>
    <w:rsid w:val="00775774"/>
    <w:rsid w:val="007757C4"/>
    <w:rsid w:val="00775A31"/>
    <w:rsid w:val="007771AA"/>
    <w:rsid w:val="007774E1"/>
    <w:rsid w:val="007803F2"/>
    <w:rsid w:val="00780A0C"/>
    <w:rsid w:val="00780A92"/>
    <w:rsid w:val="00780BB5"/>
    <w:rsid w:val="00780BBD"/>
    <w:rsid w:val="00780CAE"/>
    <w:rsid w:val="00780E80"/>
    <w:rsid w:val="00780F5D"/>
    <w:rsid w:val="00781025"/>
    <w:rsid w:val="00781123"/>
    <w:rsid w:val="00782198"/>
    <w:rsid w:val="00782243"/>
    <w:rsid w:val="00782AC9"/>
    <w:rsid w:val="00782B5F"/>
    <w:rsid w:val="00783A19"/>
    <w:rsid w:val="00784616"/>
    <w:rsid w:val="00785B31"/>
    <w:rsid w:val="00785D70"/>
    <w:rsid w:val="007862E1"/>
    <w:rsid w:val="007863EB"/>
    <w:rsid w:val="00786A57"/>
    <w:rsid w:val="00787D3B"/>
    <w:rsid w:val="00787DE5"/>
    <w:rsid w:val="00790DAD"/>
    <w:rsid w:val="007910D1"/>
    <w:rsid w:val="00791461"/>
    <w:rsid w:val="00791517"/>
    <w:rsid w:val="00791D2A"/>
    <w:rsid w:val="00792873"/>
    <w:rsid w:val="00792A75"/>
    <w:rsid w:val="00794127"/>
    <w:rsid w:val="0079451F"/>
    <w:rsid w:val="00794989"/>
    <w:rsid w:val="007957F1"/>
    <w:rsid w:val="00795C50"/>
    <w:rsid w:val="00795D34"/>
    <w:rsid w:val="00796046"/>
    <w:rsid w:val="0079646D"/>
    <w:rsid w:val="007969E9"/>
    <w:rsid w:val="00796C24"/>
    <w:rsid w:val="00797115"/>
    <w:rsid w:val="00797278"/>
    <w:rsid w:val="00797781"/>
    <w:rsid w:val="00797CDF"/>
    <w:rsid w:val="007A042F"/>
    <w:rsid w:val="007A07BC"/>
    <w:rsid w:val="007A07E9"/>
    <w:rsid w:val="007A0F8B"/>
    <w:rsid w:val="007A1A41"/>
    <w:rsid w:val="007A1ECC"/>
    <w:rsid w:val="007A22A6"/>
    <w:rsid w:val="007A3896"/>
    <w:rsid w:val="007A39A9"/>
    <w:rsid w:val="007A3BED"/>
    <w:rsid w:val="007A4006"/>
    <w:rsid w:val="007A4400"/>
    <w:rsid w:val="007A4901"/>
    <w:rsid w:val="007A49A3"/>
    <w:rsid w:val="007A5221"/>
    <w:rsid w:val="007A541E"/>
    <w:rsid w:val="007A57CF"/>
    <w:rsid w:val="007A5BCE"/>
    <w:rsid w:val="007A6E47"/>
    <w:rsid w:val="007A6F0B"/>
    <w:rsid w:val="007A734F"/>
    <w:rsid w:val="007A7398"/>
    <w:rsid w:val="007A7E09"/>
    <w:rsid w:val="007B0657"/>
    <w:rsid w:val="007B09FD"/>
    <w:rsid w:val="007B0BBF"/>
    <w:rsid w:val="007B0F88"/>
    <w:rsid w:val="007B1D27"/>
    <w:rsid w:val="007B1E48"/>
    <w:rsid w:val="007B1F01"/>
    <w:rsid w:val="007B26C4"/>
    <w:rsid w:val="007B2C2C"/>
    <w:rsid w:val="007B2E82"/>
    <w:rsid w:val="007B31C1"/>
    <w:rsid w:val="007B392D"/>
    <w:rsid w:val="007B3F04"/>
    <w:rsid w:val="007B42D7"/>
    <w:rsid w:val="007B460D"/>
    <w:rsid w:val="007B4BD5"/>
    <w:rsid w:val="007B5017"/>
    <w:rsid w:val="007B50C8"/>
    <w:rsid w:val="007B54A2"/>
    <w:rsid w:val="007B5E18"/>
    <w:rsid w:val="007B6EDF"/>
    <w:rsid w:val="007B720C"/>
    <w:rsid w:val="007B760A"/>
    <w:rsid w:val="007B7B14"/>
    <w:rsid w:val="007C097B"/>
    <w:rsid w:val="007C0D87"/>
    <w:rsid w:val="007C0E1B"/>
    <w:rsid w:val="007C0FE7"/>
    <w:rsid w:val="007C1076"/>
    <w:rsid w:val="007C14A7"/>
    <w:rsid w:val="007C1724"/>
    <w:rsid w:val="007C253C"/>
    <w:rsid w:val="007C39DD"/>
    <w:rsid w:val="007C4177"/>
    <w:rsid w:val="007C4272"/>
    <w:rsid w:val="007C4788"/>
    <w:rsid w:val="007C4A45"/>
    <w:rsid w:val="007C4C8B"/>
    <w:rsid w:val="007C4DAD"/>
    <w:rsid w:val="007C500B"/>
    <w:rsid w:val="007C5A36"/>
    <w:rsid w:val="007C5B1C"/>
    <w:rsid w:val="007C5C19"/>
    <w:rsid w:val="007C5CB0"/>
    <w:rsid w:val="007C658A"/>
    <w:rsid w:val="007C65E3"/>
    <w:rsid w:val="007C663F"/>
    <w:rsid w:val="007C66A7"/>
    <w:rsid w:val="007C6705"/>
    <w:rsid w:val="007C69C5"/>
    <w:rsid w:val="007C6C49"/>
    <w:rsid w:val="007C7064"/>
    <w:rsid w:val="007C71CF"/>
    <w:rsid w:val="007C72D9"/>
    <w:rsid w:val="007C746A"/>
    <w:rsid w:val="007D008F"/>
    <w:rsid w:val="007D0212"/>
    <w:rsid w:val="007D025F"/>
    <w:rsid w:val="007D07D0"/>
    <w:rsid w:val="007D0BED"/>
    <w:rsid w:val="007D0F40"/>
    <w:rsid w:val="007D0F84"/>
    <w:rsid w:val="007D14FB"/>
    <w:rsid w:val="007D2154"/>
    <w:rsid w:val="007D243C"/>
    <w:rsid w:val="007D37F2"/>
    <w:rsid w:val="007D3D29"/>
    <w:rsid w:val="007D4058"/>
    <w:rsid w:val="007D4123"/>
    <w:rsid w:val="007D465D"/>
    <w:rsid w:val="007D47C1"/>
    <w:rsid w:val="007D47F3"/>
    <w:rsid w:val="007D4ACD"/>
    <w:rsid w:val="007D4E62"/>
    <w:rsid w:val="007D4EEB"/>
    <w:rsid w:val="007D4F3C"/>
    <w:rsid w:val="007D52AB"/>
    <w:rsid w:val="007D6066"/>
    <w:rsid w:val="007D6130"/>
    <w:rsid w:val="007D68EE"/>
    <w:rsid w:val="007D6A96"/>
    <w:rsid w:val="007D6E22"/>
    <w:rsid w:val="007D74D5"/>
    <w:rsid w:val="007D7602"/>
    <w:rsid w:val="007D7E16"/>
    <w:rsid w:val="007D7FD6"/>
    <w:rsid w:val="007E0A58"/>
    <w:rsid w:val="007E0BA3"/>
    <w:rsid w:val="007E0F77"/>
    <w:rsid w:val="007E10F5"/>
    <w:rsid w:val="007E14F0"/>
    <w:rsid w:val="007E20A1"/>
    <w:rsid w:val="007E265F"/>
    <w:rsid w:val="007E292B"/>
    <w:rsid w:val="007E333B"/>
    <w:rsid w:val="007E3C3D"/>
    <w:rsid w:val="007E3FDF"/>
    <w:rsid w:val="007E465A"/>
    <w:rsid w:val="007E5154"/>
    <w:rsid w:val="007E637D"/>
    <w:rsid w:val="007E6414"/>
    <w:rsid w:val="007E6991"/>
    <w:rsid w:val="007E69B2"/>
    <w:rsid w:val="007E6A6A"/>
    <w:rsid w:val="007E6E2B"/>
    <w:rsid w:val="007E7097"/>
    <w:rsid w:val="007E72B0"/>
    <w:rsid w:val="007E7856"/>
    <w:rsid w:val="007E7DCF"/>
    <w:rsid w:val="007E7F2D"/>
    <w:rsid w:val="007F19E1"/>
    <w:rsid w:val="007F1D7B"/>
    <w:rsid w:val="007F1E58"/>
    <w:rsid w:val="007F2348"/>
    <w:rsid w:val="007F235F"/>
    <w:rsid w:val="007F298A"/>
    <w:rsid w:val="007F323E"/>
    <w:rsid w:val="007F3579"/>
    <w:rsid w:val="007F4530"/>
    <w:rsid w:val="007F4553"/>
    <w:rsid w:val="007F4E23"/>
    <w:rsid w:val="007F4E3A"/>
    <w:rsid w:val="007F5713"/>
    <w:rsid w:val="007F5E63"/>
    <w:rsid w:val="007F60BD"/>
    <w:rsid w:val="007F60DC"/>
    <w:rsid w:val="007F637B"/>
    <w:rsid w:val="007F7DD9"/>
    <w:rsid w:val="00801983"/>
    <w:rsid w:val="00801EB8"/>
    <w:rsid w:val="00801EF4"/>
    <w:rsid w:val="00802E22"/>
    <w:rsid w:val="00803D4A"/>
    <w:rsid w:val="00803FCB"/>
    <w:rsid w:val="00804240"/>
    <w:rsid w:val="00804421"/>
    <w:rsid w:val="00804C78"/>
    <w:rsid w:val="00805AD9"/>
    <w:rsid w:val="008066FA"/>
    <w:rsid w:val="00806762"/>
    <w:rsid w:val="00806C2C"/>
    <w:rsid w:val="00806F9E"/>
    <w:rsid w:val="008106D6"/>
    <w:rsid w:val="00811463"/>
    <w:rsid w:val="00811519"/>
    <w:rsid w:val="008116E2"/>
    <w:rsid w:val="008116EB"/>
    <w:rsid w:val="00811B10"/>
    <w:rsid w:val="008121CA"/>
    <w:rsid w:val="00812216"/>
    <w:rsid w:val="008124DA"/>
    <w:rsid w:val="0081279F"/>
    <w:rsid w:val="00812E67"/>
    <w:rsid w:val="00812E9B"/>
    <w:rsid w:val="00813C70"/>
    <w:rsid w:val="00813DC5"/>
    <w:rsid w:val="00813E29"/>
    <w:rsid w:val="008145B1"/>
    <w:rsid w:val="008146D2"/>
    <w:rsid w:val="008152A8"/>
    <w:rsid w:val="0081586D"/>
    <w:rsid w:val="00815FE2"/>
    <w:rsid w:val="0081626A"/>
    <w:rsid w:val="008164CF"/>
    <w:rsid w:val="008166F1"/>
    <w:rsid w:val="008167B7"/>
    <w:rsid w:val="00816DA8"/>
    <w:rsid w:val="00817648"/>
    <w:rsid w:val="00817712"/>
    <w:rsid w:val="00817CA7"/>
    <w:rsid w:val="00817E94"/>
    <w:rsid w:val="00820283"/>
    <w:rsid w:val="00820382"/>
    <w:rsid w:val="00820CE5"/>
    <w:rsid w:val="008214EE"/>
    <w:rsid w:val="0082207C"/>
    <w:rsid w:val="00822790"/>
    <w:rsid w:val="00823095"/>
    <w:rsid w:val="008237D0"/>
    <w:rsid w:val="00823A9A"/>
    <w:rsid w:val="00823FB4"/>
    <w:rsid w:val="00824031"/>
    <w:rsid w:val="00824342"/>
    <w:rsid w:val="008259D2"/>
    <w:rsid w:val="00825A33"/>
    <w:rsid w:val="00825CD9"/>
    <w:rsid w:val="00825F4F"/>
    <w:rsid w:val="008265E5"/>
    <w:rsid w:val="00826A7C"/>
    <w:rsid w:val="00826B5E"/>
    <w:rsid w:val="00826B9E"/>
    <w:rsid w:val="00826F71"/>
    <w:rsid w:val="00827AE8"/>
    <w:rsid w:val="00827D04"/>
    <w:rsid w:val="008300A9"/>
    <w:rsid w:val="008301BE"/>
    <w:rsid w:val="008304BF"/>
    <w:rsid w:val="0083059A"/>
    <w:rsid w:val="0083099C"/>
    <w:rsid w:val="00830B23"/>
    <w:rsid w:val="00830C85"/>
    <w:rsid w:val="00830E71"/>
    <w:rsid w:val="00830FAD"/>
    <w:rsid w:val="00832E27"/>
    <w:rsid w:val="00832E66"/>
    <w:rsid w:val="00832EA1"/>
    <w:rsid w:val="008331ED"/>
    <w:rsid w:val="00833732"/>
    <w:rsid w:val="00833915"/>
    <w:rsid w:val="00833ED9"/>
    <w:rsid w:val="00834272"/>
    <w:rsid w:val="008345E8"/>
    <w:rsid w:val="00834C08"/>
    <w:rsid w:val="00834E78"/>
    <w:rsid w:val="008353CB"/>
    <w:rsid w:val="00835504"/>
    <w:rsid w:val="00835663"/>
    <w:rsid w:val="008359AD"/>
    <w:rsid w:val="00835BFE"/>
    <w:rsid w:val="00835DBA"/>
    <w:rsid w:val="00835EBE"/>
    <w:rsid w:val="00836012"/>
    <w:rsid w:val="00836257"/>
    <w:rsid w:val="00836C14"/>
    <w:rsid w:val="00836C4F"/>
    <w:rsid w:val="008374E2"/>
    <w:rsid w:val="00837925"/>
    <w:rsid w:val="00840B63"/>
    <w:rsid w:val="008411C4"/>
    <w:rsid w:val="0084157E"/>
    <w:rsid w:val="00841CC9"/>
    <w:rsid w:val="0084220C"/>
    <w:rsid w:val="00842454"/>
    <w:rsid w:val="008426D4"/>
    <w:rsid w:val="0084322F"/>
    <w:rsid w:val="0084333C"/>
    <w:rsid w:val="00843BD4"/>
    <w:rsid w:val="0084423D"/>
    <w:rsid w:val="008447C5"/>
    <w:rsid w:val="008450E3"/>
    <w:rsid w:val="0084561B"/>
    <w:rsid w:val="00845AC6"/>
    <w:rsid w:val="00845B73"/>
    <w:rsid w:val="00845D94"/>
    <w:rsid w:val="0084601C"/>
    <w:rsid w:val="00846263"/>
    <w:rsid w:val="00846EB4"/>
    <w:rsid w:val="0084722F"/>
    <w:rsid w:val="00847EDC"/>
    <w:rsid w:val="008501DE"/>
    <w:rsid w:val="008501F7"/>
    <w:rsid w:val="00850229"/>
    <w:rsid w:val="0085048E"/>
    <w:rsid w:val="00850DCB"/>
    <w:rsid w:val="0085128A"/>
    <w:rsid w:val="00851ED9"/>
    <w:rsid w:val="008527A1"/>
    <w:rsid w:val="00852A22"/>
    <w:rsid w:val="00852D93"/>
    <w:rsid w:val="0085317C"/>
    <w:rsid w:val="008534C6"/>
    <w:rsid w:val="00854172"/>
    <w:rsid w:val="00854EB1"/>
    <w:rsid w:val="0085509F"/>
    <w:rsid w:val="008554CC"/>
    <w:rsid w:val="00855509"/>
    <w:rsid w:val="0085554F"/>
    <w:rsid w:val="00855567"/>
    <w:rsid w:val="0085598C"/>
    <w:rsid w:val="00855E69"/>
    <w:rsid w:val="0085660D"/>
    <w:rsid w:val="00856AA1"/>
    <w:rsid w:val="00857556"/>
    <w:rsid w:val="008578BD"/>
    <w:rsid w:val="008579BB"/>
    <w:rsid w:val="00857A05"/>
    <w:rsid w:val="00857DB4"/>
    <w:rsid w:val="00860A00"/>
    <w:rsid w:val="00860C04"/>
    <w:rsid w:val="00860CEF"/>
    <w:rsid w:val="00860E9D"/>
    <w:rsid w:val="00860F78"/>
    <w:rsid w:val="0086177A"/>
    <w:rsid w:val="008617A7"/>
    <w:rsid w:val="00861869"/>
    <w:rsid w:val="0086188F"/>
    <w:rsid w:val="00861A5D"/>
    <w:rsid w:val="00861C96"/>
    <w:rsid w:val="0086247A"/>
    <w:rsid w:val="00862D9F"/>
    <w:rsid w:val="0086306C"/>
    <w:rsid w:val="00863335"/>
    <w:rsid w:val="0086360B"/>
    <w:rsid w:val="008636DC"/>
    <w:rsid w:val="008637DC"/>
    <w:rsid w:val="008643E1"/>
    <w:rsid w:val="00865148"/>
    <w:rsid w:val="008652B8"/>
    <w:rsid w:val="00865F91"/>
    <w:rsid w:val="0086679D"/>
    <w:rsid w:val="00866978"/>
    <w:rsid w:val="00866AFE"/>
    <w:rsid w:val="00866CBE"/>
    <w:rsid w:val="008670C0"/>
    <w:rsid w:val="00867213"/>
    <w:rsid w:val="00867379"/>
    <w:rsid w:val="00867C49"/>
    <w:rsid w:val="00867C74"/>
    <w:rsid w:val="00867FC3"/>
    <w:rsid w:val="00870A83"/>
    <w:rsid w:val="00870AD7"/>
    <w:rsid w:val="00870F71"/>
    <w:rsid w:val="008714E4"/>
    <w:rsid w:val="0087190D"/>
    <w:rsid w:val="00871D6E"/>
    <w:rsid w:val="008722CE"/>
    <w:rsid w:val="00872ED0"/>
    <w:rsid w:val="008731C8"/>
    <w:rsid w:val="00873537"/>
    <w:rsid w:val="008739D1"/>
    <w:rsid w:val="00875300"/>
    <w:rsid w:val="00875C29"/>
    <w:rsid w:val="00875FC1"/>
    <w:rsid w:val="00876B03"/>
    <w:rsid w:val="00876EF2"/>
    <w:rsid w:val="00877A95"/>
    <w:rsid w:val="00877DF7"/>
    <w:rsid w:val="00877F88"/>
    <w:rsid w:val="00880624"/>
    <w:rsid w:val="008813EB"/>
    <w:rsid w:val="008816DE"/>
    <w:rsid w:val="00881A6D"/>
    <w:rsid w:val="00881B85"/>
    <w:rsid w:val="00881CDA"/>
    <w:rsid w:val="0088257E"/>
    <w:rsid w:val="008827E6"/>
    <w:rsid w:val="00882926"/>
    <w:rsid w:val="00882A3E"/>
    <w:rsid w:val="00883024"/>
    <w:rsid w:val="0088324B"/>
    <w:rsid w:val="00883E04"/>
    <w:rsid w:val="008841E0"/>
    <w:rsid w:val="00884461"/>
    <w:rsid w:val="008847CE"/>
    <w:rsid w:val="008847F8"/>
    <w:rsid w:val="0088480A"/>
    <w:rsid w:val="00884C4A"/>
    <w:rsid w:val="008852AC"/>
    <w:rsid w:val="00885353"/>
    <w:rsid w:val="00885395"/>
    <w:rsid w:val="00886C8B"/>
    <w:rsid w:val="008872EC"/>
    <w:rsid w:val="00890308"/>
    <w:rsid w:val="00890707"/>
    <w:rsid w:val="00890737"/>
    <w:rsid w:val="00890805"/>
    <w:rsid w:val="00890824"/>
    <w:rsid w:val="00890E48"/>
    <w:rsid w:val="00890FFA"/>
    <w:rsid w:val="00891A40"/>
    <w:rsid w:val="00891D3D"/>
    <w:rsid w:val="008940B5"/>
    <w:rsid w:val="008946AA"/>
    <w:rsid w:val="008947D1"/>
    <w:rsid w:val="00894911"/>
    <w:rsid w:val="00894E7D"/>
    <w:rsid w:val="0089572B"/>
    <w:rsid w:val="0089596C"/>
    <w:rsid w:val="00895D52"/>
    <w:rsid w:val="00895EB6"/>
    <w:rsid w:val="00896285"/>
    <w:rsid w:val="00896B83"/>
    <w:rsid w:val="00896C53"/>
    <w:rsid w:val="00897510"/>
    <w:rsid w:val="008A02E0"/>
    <w:rsid w:val="008A0509"/>
    <w:rsid w:val="008A0BBA"/>
    <w:rsid w:val="008A1148"/>
    <w:rsid w:val="008A122B"/>
    <w:rsid w:val="008A1517"/>
    <w:rsid w:val="008A1DE0"/>
    <w:rsid w:val="008A1FF6"/>
    <w:rsid w:val="008A20E6"/>
    <w:rsid w:val="008A250D"/>
    <w:rsid w:val="008A2790"/>
    <w:rsid w:val="008A30C7"/>
    <w:rsid w:val="008A310E"/>
    <w:rsid w:val="008A3C3C"/>
    <w:rsid w:val="008A4318"/>
    <w:rsid w:val="008A47D6"/>
    <w:rsid w:val="008A49D3"/>
    <w:rsid w:val="008A49F1"/>
    <w:rsid w:val="008A4EF1"/>
    <w:rsid w:val="008A52B5"/>
    <w:rsid w:val="008A5D97"/>
    <w:rsid w:val="008A6B66"/>
    <w:rsid w:val="008A6BA7"/>
    <w:rsid w:val="008A7699"/>
    <w:rsid w:val="008B0232"/>
    <w:rsid w:val="008B0E8A"/>
    <w:rsid w:val="008B1586"/>
    <w:rsid w:val="008B1682"/>
    <w:rsid w:val="008B206C"/>
    <w:rsid w:val="008B249A"/>
    <w:rsid w:val="008B267B"/>
    <w:rsid w:val="008B27EF"/>
    <w:rsid w:val="008B2994"/>
    <w:rsid w:val="008B2D63"/>
    <w:rsid w:val="008B2DDF"/>
    <w:rsid w:val="008B2DF3"/>
    <w:rsid w:val="008B34CC"/>
    <w:rsid w:val="008B3AF9"/>
    <w:rsid w:val="008B3E2E"/>
    <w:rsid w:val="008B468D"/>
    <w:rsid w:val="008B4B47"/>
    <w:rsid w:val="008B4E63"/>
    <w:rsid w:val="008B5223"/>
    <w:rsid w:val="008B5723"/>
    <w:rsid w:val="008B5864"/>
    <w:rsid w:val="008B5A29"/>
    <w:rsid w:val="008B61C9"/>
    <w:rsid w:val="008B6203"/>
    <w:rsid w:val="008B67F6"/>
    <w:rsid w:val="008B7382"/>
    <w:rsid w:val="008B74CF"/>
    <w:rsid w:val="008B7722"/>
    <w:rsid w:val="008B796E"/>
    <w:rsid w:val="008B7DDA"/>
    <w:rsid w:val="008C04E4"/>
    <w:rsid w:val="008C0704"/>
    <w:rsid w:val="008C0915"/>
    <w:rsid w:val="008C0DAF"/>
    <w:rsid w:val="008C0E55"/>
    <w:rsid w:val="008C0FD0"/>
    <w:rsid w:val="008C16AE"/>
    <w:rsid w:val="008C1824"/>
    <w:rsid w:val="008C1A02"/>
    <w:rsid w:val="008C1D33"/>
    <w:rsid w:val="008C2C1E"/>
    <w:rsid w:val="008C31A3"/>
    <w:rsid w:val="008C3254"/>
    <w:rsid w:val="008C358A"/>
    <w:rsid w:val="008C3900"/>
    <w:rsid w:val="008C4B34"/>
    <w:rsid w:val="008C6263"/>
    <w:rsid w:val="008C686C"/>
    <w:rsid w:val="008C6ED2"/>
    <w:rsid w:val="008C6FF0"/>
    <w:rsid w:val="008C707C"/>
    <w:rsid w:val="008C76E2"/>
    <w:rsid w:val="008D029F"/>
    <w:rsid w:val="008D0566"/>
    <w:rsid w:val="008D0AF8"/>
    <w:rsid w:val="008D0D61"/>
    <w:rsid w:val="008D0FF6"/>
    <w:rsid w:val="008D187C"/>
    <w:rsid w:val="008D1899"/>
    <w:rsid w:val="008D1C10"/>
    <w:rsid w:val="008D1FA8"/>
    <w:rsid w:val="008D23A9"/>
    <w:rsid w:val="008D241C"/>
    <w:rsid w:val="008D298B"/>
    <w:rsid w:val="008D2A2A"/>
    <w:rsid w:val="008D2E12"/>
    <w:rsid w:val="008D2F25"/>
    <w:rsid w:val="008D2F36"/>
    <w:rsid w:val="008D3D35"/>
    <w:rsid w:val="008D3D65"/>
    <w:rsid w:val="008D4A7B"/>
    <w:rsid w:val="008D4DFC"/>
    <w:rsid w:val="008D4EF5"/>
    <w:rsid w:val="008D56AB"/>
    <w:rsid w:val="008D5AE0"/>
    <w:rsid w:val="008D5D64"/>
    <w:rsid w:val="008D5F37"/>
    <w:rsid w:val="008D614F"/>
    <w:rsid w:val="008D68A3"/>
    <w:rsid w:val="008D6B7B"/>
    <w:rsid w:val="008D738F"/>
    <w:rsid w:val="008D78D0"/>
    <w:rsid w:val="008D7B8B"/>
    <w:rsid w:val="008D7CF6"/>
    <w:rsid w:val="008E045B"/>
    <w:rsid w:val="008E05DB"/>
    <w:rsid w:val="008E0C81"/>
    <w:rsid w:val="008E1080"/>
    <w:rsid w:val="008E1763"/>
    <w:rsid w:val="008E185D"/>
    <w:rsid w:val="008E1D3C"/>
    <w:rsid w:val="008E1E71"/>
    <w:rsid w:val="008E1F27"/>
    <w:rsid w:val="008E2742"/>
    <w:rsid w:val="008E366B"/>
    <w:rsid w:val="008E367B"/>
    <w:rsid w:val="008E3F01"/>
    <w:rsid w:val="008E48BB"/>
    <w:rsid w:val="008E5109"/>
    <w:rsid w:val="008E519B"/>
    <w:rsid w:val="008E549B"/>
    <w:rsid w:val="008E5A24"/>
    <w:rsid w:val="008E6425"/>
    <w:rsid w:val="008E6D05"/>
    <w:rsid w:val="008E6F64"/>
    <w:rsid w:val="008E7155"/>
    <w:rsid w:val="008E7343"/>
    <w:rsid w:val="008E77FE"/>
    <w:rsid w:val="008E79C8"/>
    <w:rsid w:val="008E7BE3"/>
    <w:rsid w:val="008F0A76"/>
    <w:rsid w:val="008F0CB1"/>
    <w:rsid w:val="008F0FD6"/>
    <w:rsid w:val="008F114D"/>
    <w:rsid w:val="008F26BF"/>
    <w:rsid w:val="008F379E"/>
    <w:rsid w:val="008F3F0D"/>
    <w:rsid w:val="008F40BA"/>
    <w:rsid w:val="008F40C7"/>
    <w:rsid w:val="008F4330"/>
    <w:rsid w:val="008F4741"/>
    <w:rsid w:val="008F4C1B"/>
    <w:rsid w:val="008F5244"/>
    <w:rsid w:val="008F596A"/>
    <w:rsid w:val="008F5ED2"/>
    <w:rsid w:val="008F60F9"/>
    <w:rsid w:val="008F6108"/>
    <w:rsid w:val="008F639C"/>
    <w:rsid w:val="008F63FB"/>
    <w:rsid w:val="008F6655"/>
    <w:rsid w:val="008F6901"/>
    <w:rsid w:val="008F6922"/>
    <w:rsid w:val="008F7389"/>
    <w:rsid w:val="008F789F"/>
    <w:rsid w:val="009004D5"/>
    <w:rsid w:val="0090084D"/>
    <w:rsid w:val="00900E4F"/>
    <w:rsid w:val="009017A5"/>
    <w:rsid w:val="00901FF8"/>
    <w:rsid w:val="00902224"/>
    <w:rsid w:val="00902964"/>
    <w:rsid w:val="009031D2"/>
    <w:rsid w:val="00903852"/>
    <w:rsid w:val="009047A2"/>
    <w:rsid w:val="00904C01"/>
    <w:rsid w:val="0090504D"/>
    <w:rsid w:val="00905576"/>
    <w:rsid w:val="00905B30"/>
    <w:rsid w:val="00905FCA"/>
    <w:rsid w:val="0091002A"/>
    <w:rsid w:val="0091035D"/>
    <w:rsid w:val="009106D0"/>
    <w:rsid w:val="00910C22"/>
    <w:rsid w:val="00911226"/>
    <w:rsid w:val="009112B1"/>
    <w:rsid w:val="009119AD"/>
    <w:rsid w:val="009126D2"/>
    <w:rsid w:val="009129EC"/>
    <w:rsid w:val="00914595"/>
    <w:rsid w:val="009145FF"/>
    <w:rsid w:val="009149CC"/>
    <w:rsid w:val="00914DF9"/>
    <w:rsid w:val="0091575B"/>
    <w:rsid w:val="00915F64"/>
    <w:rsid w:val="00916FDC"/>
    <w:rsid w:val="00917575"/>
    <w:rsid w:val="009175C2"/>
    <w:rsid w:val="00917695"/>
    <w:rsid w:val="00917838"/>
    <w:rsid w:val="009200C9"/>
    <w:rsid w:val="00920893"/>
    <w:rsid w:val="00920A06"/>
    <w:rsid w:val="00920BDC"/>
    <w:rsid w:val="00921107"/>
    <w:rsid w:val="0092130B"/>
    <w:rsid w:val="00922185"/>
    <w:rsid w:val="00922B41"/>
    <w:rsid w:val="00922B74"/>
    <w:rsid w:val="00923392"/>
    <w:rsid w:val="00923BCD"/>
    <w:rsid w:val="00924492"/>
    <w:rsid w:val="009249B2"/>
    <w:rsid w:val="00924B6A"/>
    <w:rsid w:val="00924D03"/>
    <w:rsid w:val="009250A3"/>
    <w:rsid w:val="00925FA3"/>
    <w:rsid w:val="009262D6"/>
    <w:rsid w:val="0092686F"/>
    <w:rsid w:val="00926C73"/>
    <w:rsid w:val="00926FB8"/>
    <w:rsid w:val="009276D7"/>
    <w:rsid w:val="009301BE"/>
    <w:rsid w:val="00931210"/>
    <w:rsid w:val="009312BF"/>
    <w:rsid w:val="00931EC0"/>
    <w:rsid w:val="00931FC3"/>
    <w:rsid w:val="00932412"/>
    <w:rsid w:val="00932E21"/>
    <w:rsid w:val="009330B7"/>
    <w:rsid w:val="00933151"/>
    <w:rsid w:val="009332D3"/>
    <w:rsid w:val="00933634"/>
    <w:rsid w:val="00933A62"/>
    <w:rsid w:val="00933CE0"/>
    <w:rsid w:val="00933E3F"/>
    <w:rsid w:val="00934116"/>
    <w:rsid w:val="009348B2"/>
    <w:rsid w:val="00934DC2"/>
    <w:rsid w:val="00934E88"/>
    <w:rsid w:val="00934FB2"/>
    <w:rsid w:val="009352AA"/>
    <w:rsid w:val="00935E87"/>
    <w:rsid w:val="00936477"/>
    <w:rsid w:val="00936646"/>
    <w:rsid w:val="00936996"/>
    <w:rsid w:val="00937230"/>
    <w:rsid w:val="00937D6A"/>
    <w:rsid w:val="00937DBC"/>
    <w:rsid w:val="00937E42"/>
    <w:rsid w:val="00937EAE"/>
    <w:rsid w:val="00940A4C"/>
    <w:rsid w:val="009412CF"/>
    <w:rsid w:val="009414E5"/>
    <w:rsid w:val="009415F8"/>
    <w:rsid w:val="00941EDE"/>
    <w:rsid w:val="00941F31"/>
    <w:rsid w:val="00941FE7"/>
    <w:rsid w:val="009421C1"/>
    <w:rsid w:val="00942244"/>
    <w:rsid w:val="00942DE5"/>
    <w:rsid w:val="00943217"/>
    <w:rsid w:val="0094324F"/>
    <w:rsid w:val="009432EE"/>
    <w:rsid w:val="00943DDB"/>
    <w:rsid w:val="00943E34"/>
    <w:rsid w:val="00944587"/>
    <w:rsid w:val="00944754"/>
    <w:rsid w:val="009448B2"/>
    <w:rsid w:val="00944A8E"/>
    <w:rsid w:val="00944ACA"/>
    <w:rsid w:val="0094579E"/>
    <w:rsid w:val="00945C4C"/>
    <w:rsid w:val="00946545"/>
    <w:rsid w:val="009467A1"/>
    <w:rsid w:val="009468C3"/>
    <w:rsid w:val="00946DA5"/>
    <w:rsid w:val="00946DD3"/>
    <w:rsid w:val="0094724E"/>
    <w:rsid w:val="00947583"/>
    <w:rsid w:val="0095094A"/>
    <w:rsid w:val="00950F0E"/>
    <w:rsid w:val="00952C53"/>
    <w:rsid w:val="009543AC"/>
    <w:rsid w:val="00954541"/>
    <w:rsid w:val="0095513A"/>
    <w:rsid w:val="0095540E"/>
    <w:rsid w:val="009556E2"/>
    <w:rsid w:val="009561C9"/>
    <w:rsid w:val="00956B70"/>
    <w:rsid w:val="00956E7C"/>
    <w:rsid w:val="009574A8"/>
    <w:rsid w:val="00957843"/>
    <w:rsid w:val="009606D3"/>
    <w:rsid w:val="00960727"/>
    <w:rsid w:val="00961538"/>
    <w:rsid w:val="00962106"/>
    <w:rsid w:val="009622E3"/>
    <w:rsid w:val="00962707"/>
    <w:rsid w:val="009627C9"/>
    <w:rsid w:val="00962A62"/>
    <w:rsid w:val="00963868"/>
    <w:rsid w:val="00963D36"/>
    <w:rsid w:val="00964F07"/>
    <w:rsid w:val="0096508B"/>
    <w:rsid w:val="0096585E"/>
    <w:rsid w:val="009658D8"/>
    <w:rsid w:val="00965A86"/>
    <w:rsid w:val="00965A8B"/>
    <w:rsid w:val="00965BCD"/>
    <w:rsid w:val="00965CF1"/>
    <w:rsid w:val="00966154"/>
    <w:rsid w:val="00966223"/>
    <w:rsid w:val="00966730"/>
    <w:rsid w:val="009668F4"/>
    <w:rsid w:val="00966E85"/>
    <w:rsid w:val="0096720F"/>
    <w:rsid w:val="0096752E"/>
    <w:rsid w:val="00967C27"/>
    <w:rsid w:val="00967FC5"/>
    <w:rsid w:val="009706F7"/>
    <w:rsid w:val="00971549"/>
    <w:rsid w:val="00971B68"/>
    <w:rsid w:val="009721B4"/>
    <w:rsid w:val="0097244F"/>
    <w:rsid w:val="00972EB3"/>
    <w:rsid w:val="009731D5"/>
    <w:rsid w:val="00974540"/>
    <w:rsid w:val="009746F2"/>
    <w:rsid w:val="00974FF6"/>
    <w:rsid w:val="009756F3"/>
    <w:rsid w:val="00975A2C"/>
    <w:rsid w:val="009760C8"/>
    <w:rsid w:val="0097645D"/>
    <w:rsid w:val="009764D1"/>
    <w:rsid w:val="0097657F"/>
    <w:rsid w:val="0097660C"/>
    <w:rsid w:val="00976B9E"/>
    <w:rsid w:val="009773BF"/>
    <w:rsid w:val="009775EA"/>
    <w:rsid w:val="009801D1"/>
    <w:rsid w:val="00980351"/>
    <w:rsid w:val="00980684"/>
    <w:rsid w:val="009813BB"/>
    <w:rsid w:val="00981B1C"/>
    <w:rsid w:val="00981D05"/>
    <w:rsid w:val="00982768"/>
    <w:rsid w:val="0098283A"/>
    <w:rsid w:val="00982EA3"/>
    <w:rsid w:val="00983921"/>
    <w:rsid w:val="00983AAB"/>
    <w:rsid w:val="00983B9E"/>
    <w:rsid w:val="00983C5C"/>
    <w:rsid w:val="00983C67"/>
    <w:rsid w:val="009843B8"/>
    <w:rsid w:val="00984968"/>
    <w:rsid w:val="0098589E"/>
    <w:rsid w:val="00985CDA"/>
    <w:rsid w:val="00985D0B"/>
    <w:rsid w:val="009865DF"/>
    <w:rsid w:val="009869AC"/>
    <w:rsid w:val="0098732F"/>
    <w:rsid w:val="009873C5"/>
    <w:rsid w:val="00987BB5"/>
    <w:rsid w:val="009902E1"/>
    <w:rsid w:val="00990655"/>
    <w:rsid w:val="00990DE6"/>
    <w:rsid w:val="0099118F"/>
    <w:rsid w:val="009916D9"/>
    <w:rsid w:val="009919A2"/>
    <w:rsid w:val="00991BFD"/>
    <w:rsid w:val="00991E0E"/>
    <w:rsid w:val="009920EF"/>
    <w:rsid w:val="009922CF"/>
    <w:rsid w:val="009925A2"/>
    <w:rsid w:val="009926E5"/>
    <w:rsid w:val="00992808"/>
    <w:rsid w:val="00992C9A"/>
    <w:rsid w:val="00993CAC"/>
    <w:rsid w:val="00993D6C"/>
    <w:rsid w:val="00993DD1"/>
    <w:rsid w:val="009940E8"/>
    <w:rsid w:val="009941D5"/>
    <w:rsid w:val="009942DA"/>
    <w:rsid w:val="0099465A"/>
    <w:rsid w:val="009949AF"/>
    <w:rsid w:val="00995756"/>
    <w:rsid w:val="00995AA5"/>
    <w:rsid w:val="009976E2"/>
    <w:rsid w:val="00997983"/>
    <w:rsid w:val="009A00F8"/>
    <w:rsid w:val="009A0399"/>
    <w:rsid w:val="009A03E4"/>
    <w:rsid w:val="009A03FA"/>
    <w:rsid w:val="009A1623"/>
    <w:rsid w:val="009A1B74"/>
    <w:rsid w:val="009A1E1B"/>
    <w:rsid w:val="009A29DA"/>
    <w:rsid w:val="009A31B0"/>
    <w:rsid w:val="009A3420"/>
    <w:rsid w:val="009A3564"/>
    <w:rsid w:val="009A3E70"/>
    <w:rsid w:val="009A44FA"/>
    <w:rsid w:val="009A46EA"/>
    <w:rsid w:val="009A470D"/>
    <w:rsid w:val="009A4A28"/>
    <w:rsid w:val="009A4FAD"/>
    <w:rsid w:val="009A5708"/>
    <w:rsid w:val="009A6657"/>
    <w:rsid w:val="009A7175"/>
    <w:rsid w:val="009A7193"/>
    <w:rsid w:val="009A71CD"/>
    <w:rsid w:val="009A73E8"/>
    <w:rsid w:val="009A77C3"/>
    <w:rsid w:val="009A77C9"/>
    <w:rsid w:val="009B02A4"/>
    <w:rsid w:val="009B0310"/>
    <w:rsid w:val="009B0915"/>
    <w:rsid w:val="009B12E7"/>
    <w:rsid w:val="009B138E"/>
    <w:rsid w:val="009B1901"/>
    <w:rsid w:val="009B1BCF"/>
    <w:rsid w:val="009B29D6"/>
    <w:rsid w:val="009B29E6"/>
    <w:rsid w:val="009B2A10"/>
    <w:rsid w:val="009B304F"/>
    <w:rsid w:val="009B31DC"/>
    <w:rsid w:val="009B36F4"/>
    <w:rsid w:val="009B3702"/>
    <w:rsid w:val="009B3D67"/>
    <w:rsid w:val="009B4144"/>
    <w:rsid w:val="009B4159"/>
    <w:rsid w:val="009B436F"/>
    <w:rsid w:val="009B4515"/>
    <w:rsid w:val="009B4C54"/>
    <w:rsid w:val="009B4CE6"/>
    <w:rsid w:val="009B54AD"/>
    <w:rsid w:val="009B5972"/>
    <w:rsid w:val="009B59EC"/>
    <w:rsid w:val="009B5D62"/>
    <w:rsid w:val="009B5EC1"/>
    <w:rsid w:val="009B638C"/>
    <w:rsid w:val="009B66F4"/>
    <w:rsid w:val="009B6776"/>
    <w:rsid w:val="009B6877"/>
    <w:rsid w:val="009B6B61"/>
    <w:rsid w:val="009B6EBA"/>
    <w:rsid w:val="009B788B"/>
    <w:rsid w:val="009C02D0"/>
    <w:rsid w:val="009C0A1A"/>
    <w:rsid w:val="009C10F4"/>
    <w:rsid w:val="009C113E"/>
    <w:rsid w:val="009C18F9"/>
    <w:rsid w:val="009C2D0B"/>
    <w:rsid w:val="009C30FB"/>
    <w:rsid w:val="009C3BB4"/>
    <w:rsid w:val="009C3F73"/>
    <w:rsid w:val="009C49DC"/>
    <w:rsid w:val="009C4FC1"/>
    <w:rsid w:val="009C54BE"/>
    <w:rsid w:val="009C556F"/>
    <w:rsid w:val="009C5DB2"/>
    <w:rsid w:val="009C5E38"/>
    <w:rsid w:val="009C666D"/>
    <w:rsid w:val="009C67FB"/>
    <w:rsid w:val="009C7454"/>
    <w:rsid w:val="009C7457"/>
    <w:rsid w:val="009C74C2"/>
    <w:rsid w:val="009C7CA0"/>
    <w:rsid w:val="009D0C01"/>
    <w:rsid w:val="009D2404"/>
    <w:rsid w:val="009D2CB3"/>
    <w:rsid w:val="009D321F"/>
    <w:rsid w:val="009D3FE7"/>
    <w:rsid w:val="009D42B0"/>
    <w:rsid w:val="009D5138"/>
    <w:rsid w:val="009D518B"/>
    <w:rsid w:val="009D54B7"/>
    <w:rsid w:val="009D5997"/>
    <w:rsid w:val="009D5B9F"/>
    <w:rsid w:val="009D66B3"/>
    <w:rsid w:val="009D6AE4"/>
    <w:rsid w:val="009D6C5A"/>
    <w:rsid w:val="009D6F8E"/>
    <w:rsid w:val="009D729A"/>
    <w:rsid w:val="009D7557"/>
    <w:rsid w:val="009D7778"/>
    <w:rsid w:val="009D7B62"/>
    <w:rsid w:val="009D7F28"/>
    <w:rsid w:val="009E0A47"/>
    <w:rsid w:val="009E0D5A"/>
    <w:rsid w:val="009E11C7"/>
    <w:rsid w:val="009E199E"/>
    <w:rsid w:val="009E1A7D"/>
    <w:rsid w:val="009E1B24"/>
    <w:rsid w:val="009E2352"/>
    <w:rsid w:val="009E23F4"/>
    <w:rsid w:val="009E24C7"/>
    <w:rsid w:val="009E2FAF"/>
    <w:rsid w:val="009E3521"/>
    <w:rsid w:val="009E39F4"/>
    <w:rsid w:val="009E3CA2"/>
    <w:rsid w:val="009E45C0"/>
    <w:rsid w:val="009E4978"/>
    <w:rsid w:val="009E53D7"/>
    <w:rsid w:val="009E5465"/>
    <w:rsid w:val="009E55CD"/>
    <w:rsid w:val="009E67EF"/>
    <w:rsid w:val="009E6BD6"/>
    <w:rsid w:val="009E6E1D"/>
    <w:rsid w:val="009E7046"/>
    <w:rsid w:val="009F0042"/>
    <w:rsid w:val="009F02CC"/>
    <w:rsid w:val="009F063C"/>
    <w:rsid w:val="009F16D3"/>
    <w:rsid w:val="009F1A41"/>
    <w:rsid w:val="009F1A5E"/>
    <w:rsid w:val="009F1C13"/>
    <w:rsid w:val="009F1FC2"/>
    <w:rsid w:val="009F20CC"/>
    <w:rsid w:val="009F2125"/>
    <w:rsid w:val="009F2327"/>
    <w:rsid w:val="009F2AA6"/>
    <w:rsid w:val="009F2D8E"/>
    <w:rsid w:val="009F30C2"/>
    <w:rsid w:val="009F3323"/>
    <w:rsid w:val="009F37B5"/>
    <w:rsid w:val="009F39B4"/>
    <w:rsid w:val="009F3BCD"/>
    <w:rsid w:val="009F3E73"/>
    <w:rsid w:val="009F4839"/>
    <w:rsid w:val="009F5110"/>
    <w:rsid w:val="009F54CC"/>
    <w:rsid w:val="009F6071"/>
    <w:rsid w:val="009F61EB"/>
    <w:rsid w:val="009F69F1"/>
    <w:rsid w:val="009F7431"/>
    <w:rsid w:val="009F7679"/>
    <w:rsid w:val="009F79CE"/>
    <w:rsid w:val="009F7E34"/>
    <w:rsid w:val="009F7FB5"/>
    <w:rsid w:val="00A0041B"/>
    <w:rsid w:val="00A0050A"/>
    <w:rsid w:val="00A00BBB"/>
    <w:rsid w:val="00A00F6C"/>
    <w:rsid w:val="00A0111E"/>
    <w:rsid w:val="00A015DB"/>
    <w:rsid w:val="00A016F2"/>
    <w:rsid w:val="00A01C5D"/>
    <w:rsid w:val="00A01FE8"/>
    <w:rsid w:val="00A023FD"/>
    <w:rsid w:val="00A02699"/>
    <w:rsid w:val="00A0335B"/>
    <w:rsid w:val="00A036EA"/>
    <w:rsid w:val="00A03E45"/>
    <w:rsid w:val="00A0400E"/>
    <w:rsid w:val="00A041B3"/>
    <w:rsid w:val="00A04550"/>
    <w:rsid w:val="00A04D2B"/>
    <w:rsid w:val="00A06519"/>
    <w:rsid w:val="00A06E7F"/>
    <w:rsid w:val="00A0709A"/>
    <w:rsid w:val="00A07170"/>
    <w:rsid w:val="00A0756F"/>
    <w:rsid w:val="00A07CC9"/>
    <w:rsid w:val="00A10BA1"/>
    <w:rsid w:val="00A10E5E"/>
    <w:rsid w:val="00A1118A"/>
    <w:rsid w:val="00A11223"/>
    <w:rsid w:val="00A11277"/>
    <w:rsid w:val="00A1168C"/>
    <w:rsid w:val="00A11B2E"/>
    <w:rsid w:val="00A11C00"/>
    <w:rsid w:val="00A121E3"/>
    <w:rsid w:val="00A12687"/>
    <w:rsid w:val="00A1275C"/>
    <w:rsid w:val="00A128F3"/>
    <w:rsid w:val="00A1317D"/>
    <w:rsid w:val="00A13478"/>
    <w:rsid w:val="00A13809"/>
    <w:rsid w:val="00A140A6"/>
    <w:rsid w:val="00A140D5"/>
    <w:rsid w:val="00A14A6F"/>
    <w:rsid w:val="00A14CC0"/>
    <w:rsid w:val="00A14E27"/>
    <w:rsid w:val="00A14E3D"/>
    <w:rsid w:val="00A152A8"/>
    <w:rsid w:val="00A1544A"/>
    <w:rsid w:val="00A15784"/>
    <w:rsid w:val="00A1595F"/>
    <w:rsid w:val="00A15EBE"/>
    <w:rsid w:val="00A16436"/>
    <w:rsid w:val="00A164FC"/>
    <w:rsid w:val="00A16591"/>
    <w:rsid w:val="00A16A9A"/>
    <w:rsid w:val="00A16F0C"/>
    <w:rsid w:val="00A17429"/>
    <w:rsid w:val="00A176B6"/>
    <w:rsid w:val="00A2046C"/>
    <w:rsid w:val="00A205A7"/>
    <w:rsid w:val="00A207DF"/>
    <w:rsid w:val="00A20E84"/>
    <w:rsid w:val="00A20F85"/>
    <w:rsid w:val="00A21011"/>
    <w:rsid w:val="00A216CF"/>
    <w:rsid w:val="00A22970"/>
    <w:rsid w:val="00A22ABB"/>
    <w:rsid w:val="00A23297"/>
    <w:rsid w:val="00A23934"/>
    <w:rsid w:val="00A239DB"/>
    <w:rsid w:val="00A23F36"/>
    <w:rsid w:val="00A24D87"/>
    <w:rsid w:val="00A25892"/>
    <w:rsid w:val="00A25DB1"/>
    <w:rsid w:val="00A2624E"/>
    <w:rsid w:val="00A26346"/>
    <w:rsid w:val="00A26C9C"/>
    <w:rsid w:val="00A26D4E"/>
    <w:rsid w:val="00A27982"/>
    <w:rsid w:val="00A27D2C"/>
    <w:rsid w:val="00A30469"/>
    <w:rsid w:val="00A30BB3"/>
    <w:rsid w:val="00A30D61"/>
    <w:rsid w:val="00A31051"/>
    <w:rsid w:val="00A3122D"/>
    <w:rsid w:val="00A31554"/>
    <w:rsid w:val="00A31870"/>
    <w:rsid w:val="00A31949"/>
    <w:rsid w:val="00A329CA"/>
    <w:rsid w:val="00A32B99"/>
    <w:rsid w:val="00A32E60"/>
    <w:rsid w:val="00A33568"/>
    <w:rsid w:val="00A33B36"/>
    <w:rsid w:val="00A33BC4"/>
    <w:rsid w:val="00A34165"/>
    <w:rsid w:val="00A34264"/>
    <w:rsid w:val="00A342D6"/>
    <w:rsid w:val="00A34418"/>
    <w:rsid w:val="00A34649"/>
    <w:rsid w:val="00A34687"/>
    <w:rsid w:val="00A346BA"/>
    <w:rsid w:val="00A34A22"/>
    <w:rsid w:val="00A3543E"/>
    <w:rsid w:val="00A35643"/>
    <w:rsid w:val="00A35678"/>
    <w:rsid w:val="00A35850"/>
    <w:rsid w:val="00A35C5F"/>
    <w:rsid w:val="00A361CB"/>
    <w:rsid w:val="00A36205"/>
    <w:rsid w:val="00A36D08"/>
    <w:rsid w:val="00A3719B"/>
    <w:rsid w:val="00A375C8"/>
    <w:rsid w:val="00A37CCA"/>
    <w:rsid w:val="00A37DDE"/>
    <w:rsid w:val="00A4045A"/>
    <w:rsid w:val="00A40C45"/>
    <w:rsid w:val="00A40D3B"/>
    <w:rsid w:val="00A40DAC"/>
    <w:rsid w:val="00A41CA1"/>
    <w:rsid w:val="00A41E45"/>
    <w:rsid w:val="00A41F45"/>
    <w:rsid w:val="00A41FF2"/>
    <w:rsid w:val="00A429D2"/>
    <w:rsid w:val="00A42A00"/>
    <w:rsid w:val="00A42BA7"/>
    <w:rsid w:val="00A43D5A"/>
    <w:rsid w:val="00A444FF"/>
    <w:rsid w:val="00A449F6"/>
    <w:rsid w:val="00A45A6E"/>
    <w:rsid w:val="00A4624D"/>
    <w:rsid w:val="00A464BA"/>
    <w:rsid w:val="00A46A6B"/>
    <w:rsid w:val="00A500CC"/>
    <w:rsid w:val="00A50212"/>
    <w:rsid w:val="00A51116"/>
    <w:rsid w:val="00A512BE"/>
    <w:rsid w:val="00A51579"/>
    <w:rsid w:val="00A52315"/>
    <w:rsid w:val="00A52EB0"/>
    <w:rsid w:val="00A5321D"/>
    <w:rsid w:val="00A53875"/>
    <w:rsid w:val="00A54074"/>
    <w:rsid w:val="00A547F7"/>
    <w:rsid w:val="00A54DD2"/>
    <w:rsid w:val="00A54F28"/>
    <w:rsid w:val="00A55095"/>
    <w:rsid w:val="00A55182"/>
    <w:rsid w:val="00A55278"/>
    <w:rsid w:val="00A553E3"/>
    <w:rsid w:val="00A55830"/>
    <w:rsid w:val="00A55D56"/>
    <w:rsid w:val="00A55DB4"/>
    <w:rsid w:val="00A5669D"/>
    <w:rsid w:val="00A567C2"/>
    <w:rsid w:val="00A56A1B"/>
    <w:rsid w:val="00A56CD8"/>
    <w:rsid w:val="00A56D45"/>
    <w:rsid w:val="00A571F6"/>
    <w:rsid w:val="00A5722A"/>
    <w:rsid w:val="00A57A43"/>
    <w:rsid w:val="00A57E87"/>
    <w:rsid w:val="00A605C4"/>
    <w:rsid w:val="00A60A91"/>
    <w:rsid w:val="00A60D8C"/>
    <w:rsid w:val="00A60FD0"/>
    <w:rsid w:val="00A613D1"/>
    <w:rsid w:val="00A61B31"/>
    <w:rsid w:val="00A62D2D"/>
    <w:rsid w:val="00A63196"/>
    <w:rsid w:val="00A63C1F"/>
    <w:rsid w:val="00A64088"/>
    <w:rsid w:val="00A6419E"/>
    <w:rsid w:val="00A64882"/>
    <w:rsid w:val="00A648CB"/>
    <w:rsid w:val="00A65E3C"/>
    <w:rsid w:val="00A66087"/>
    <w:rsid w:val="00A660DF"/>
    <w:rsid w:val="00A675A0"/>
    <w:rsid w:val="00A67867"/>
    <w:rsid w:val="00A678ED"/>
    <w:rsid w:val="00A67AC1"/>
    <w:rsid w:val="00A67C25"/>
    <w:rsid w:val="00A700D6"/>
    <w:rsid w:val="00A700E6"/>
    <w:rsid w:val="00A7046A"/>
    <w:rsid w:val="00A704AD"/>
    <w:rsid w:val="00A708A2"/>
    <w:rsid w:val="00A71299"/>
    <w:rsid w:val="00A716F4"/>
    <w:rsid w:val="00A7178A"/>
    <w:rsid w:val="00A71A79"/>
    <w:rsid w:val="00A71B70"/>
    <w:rsid w:val="00A7212A"/>
    <w:rsid w:val="00A72866"/>
    <w:rsid w:val="00A72E58"/>
    <w:rsid w:val="00A72FDD"/>
    <w:rsid w:val="00A73B37"/>
    <w:rsid w:val="00A73C73"/>
    <w:rsid w:val="00A73EFF"/>
    <w:rsid w:val="00A73F63"/>
    <w:rsid w:val="00A743BA"/>
    <w:rsid w:val="00A74D04"/>
    <w:rsid w:val="00A75004"/>
    <w:rsid w:val="00A75420"/>
    <w:rsid w:val="00A757DC"/>
    <w:rsid w:val="00A7588B"/>
    <w:rsid w:val="00A75C1A"/>
    <w:rsid w:val="00A75FB0"/>
    <w:rsid w:val="00A766BA"/>
    <w:rsid w:val="00A76713"/>
    <w:rsid w:val="00A76A1D"/>
    <w:rsid w:val="00A76E56"/>
    <w:rsid w:val="00A800AE"/>
    <w:rsid w:val="00A80252"/>
    <w:rsid w:val="00A80653"/>
    <w:rsid w:val="00A806F3"/>
    <w:rsid w:val="00A80739"/>
    <w:rsid w:val="00A810AF"/>
    <w:rsid w:val="00A81EDE"/>
    <w:rsid w:val="00A8267D"/>
    <w:rsid w:val="00A83846"/>
    <w:rsid w:val="00A83B23"/>
    <w:rsid w:val="00A83D3B"/>
    <w:rsid w:val="00A83FC4"/>
    <w:rsid w:val="00A8401A"/>
    <w:rsid w:val="00A8477C"/>
    <w:rsid w:val="00A84B57"/>
    <w:rsid w:val="00A856CA"/>
    <w:rsid w:val="00A85A1C"/>
    <w:rsid w:val="00A86154"/>
    <w:rsid w:val="00A86988"/>
    <w:rsid w:val="00A86C3B"/>
    <w:rsid w:val="00A87453"/>
    <w:rsid w:val="00A87E8A"/>
    <w:rsid w:val="00A90284"/>
    <w:rsid w:val="00A90447"/>
    <w:rsid w:val="00A90466"/>
    <w:rsid w:val="00A906E5"/>
    <w:rsid w:val="00A90FF3"/>
    <w:rsid w:val="00A91041"/>
    <w:rsid w:val="00A91455"/>
    <w:rsid w:val="00A916CB"/>
    <w:rsid w:val="00A92038"/>
    <w:rsid w:val="00A9225A"/>
    <w:rsid w:val="00A92941"/>
    <w:rsid w:val="00A92AFF"/>
    <w:rsid w:val="00A92EFC"/>
    <w:rsid w:val="00A92F6E"/>
    <w:rsid w:val="00A93899"/>
    <w:rsid w:val="00A93BA9"/>
    <w:rsid w:val="00A94266"/>
    <w:rsid w:val="00A944EC"/>
    <w:rsid w:val="00A94614"/>
    <w:rsid w:val="00A9526D"/>
    <w:rsid w:val="00A95363"/>
    <w:rsid w:val="00A95D1E"/>
    <w:rsid w:val="00A9619A"/>
    <w:rsid w:val="00A96B91"/>
    <w:rsid w:val="00A9736D"/>
    <w:rsid w:val="00A975D0"/>
    <w:rsid w:val="00A97E6D"/>
    <w:rsid w:val="00A97F78"/>
    <w:rsid w:val="00AA0149"/>
    <w:rsid w:val="00AA0796"/>
    <w:rsid w:val="00AA08DE"/>
    <w:rsid w:val="00AA0B98"/>
    <w:rsid w:val="00AA0C4B"/>
    <w:rsid w:val="00AA106C"/>
    <w:rsid w:val="00AA1BAA"/>
    <w:rsid w:val="00AA2607"/>
    <w:rsid w:val="00AA2B0E"/>
    <w:rsid w:val="00AA2C86"/>
    <w:rsid w:val="00AA2CDD"/>
    <w:rsid w:val="00AA3391"/>
    <w:rsid w:val="00AA33DD"/>
    <w:rsid w:val="00AA3631"/>
    <w:rsid w:val="00AA3701"/>
    <w:rsid w:val="00AA3733"/>
    <w:rsid w:val="00AA3E48"/>
    <w:rsid w:val="00AA42E3"/>
    <w:rsid w:val="00AA4A2C"/>
    <w:rsid w:val="00AA53FA"/>
    <w:rsid w:val="00AA556B"/>
    <w:rsid w:val="00AA5845"/>
    <w:rsid w:val="00AA5966"/>
    <w:rsid w:val="00AA5E98"/>
    <w:rsid w:val="00AA7B94"/>
    <w:rsid w:val="00AB02BC"/>
    <w:rsid w:val="00AB0BA9"/>
    <w:rsid w:val="00AB0E98"/>
    <w:rsid w:val="00AB14B9"/>
    <w:rsid w:val="00AB1632"/>
    <w:rsid w:val="00AB17B3"/>
    <w:rsid w:val="00AB1A72"/>
    <w:rsid w:val="00AB1D4C"/>
    <w:rsid w:val="00AB1FB5"/>
    <w:rsid w:val="00AB2284"/>
    <w:rsid w:val="00AB25CD"/>
    <w:rsid w:val="00AB2716"/>
    <w:rsid w:val="00AB2D6D"/>
    <w:rsid w:val="00AB3C1B"/>
    <w:rsid w:val="00AB42A7"/>
    <w:rsid w:val="00AB4F13"/>
    <w:rsid w:val="00AB534F"/>
    <w:rsid w:val="00AB536B"/>
    <w:rsid w:val="00AB582C"/>
    <w:rsid w:val="00AB6421"/>
    <w:rsid w:val="00AB651E"/>
    <w:rsid w:val="00AB69F5"/>
    <w:rsid w:val="00AB6D25"/>
    <w:rsid w:val="00AB7B8D"/>
    <w:rsid w:val="00AC0149"/>
    <w:rsid w:val="00AC0A83"/>
    <w:rsid w:val="00AC1270"/>
    <w:rsid w:val="00AC236A"/>
    <w:rsid w:val="00AC2C25"/>
    <w:rsid w:val="00AC42FC"/>
    <w:rsid w:val="00AC475A"/>
    <w:rsid w:val="00AC4855"/>
    <w:rsid w:val="00AC49DC"/>
    <w:rsid w:val="00AC4C48"/>
    <w:rsid w:val="00AC58B7"/>
    <w:rsid w:val="00AC5F11"/>
    <w:rsid w:val="00AC6056"/>
    <w:rsid w:val="00AC606B"/>
    <w:rsid w:val="00AC6582"/>
    <w:rsid w:val="00AC71ED"/>
    <w:rsid w:val="00AC787E"/>
    <w:rsid w:val="00AC7AEE"/>
    <w:rsid w:val="00AC7B5E"/>
    <w:rsid w:val="00AC7F36"/>
    <w:rsid w:val="00AD00B6"/>
    <w:rsid w:val="00AD05F0"/>
    <w:rsid w:val="00AD10F0"/>
    <w:rsid w:val="00AD1629"/>
    <w:rsid w:val="00AD1AE4"/>
    <w:rsid w:val="00AD1F9D"/>
    <w:rsid w:val="00AD3388"/>
    <w:rsid w:val="00AD37A7"/>
    <w:rsid w:val="00AD4203"/>
    <w:rsid w:val="00AD4D41"/>
    <w:rsid w:val="00AD5425"/>
    <w:rsid w:val="00AD5C4F"/>
    <w:rsid w:val="00AD5E69"/>
    <w:rsid w:val="00AD6174"/>
    <w:rsid w:val="00AD63FC"/>
    <w:rsid w:val="00AD6686"/>
    <w:rsid w:val="00AD6B3C"/>
    <w:rsid w:val="00AD6F30"/>
    <w:rsid w:val="00AD6F6E"/>
    <w:rsid w:val="00AD7142"/>
    <w:rsid w:val="00AD75D8"/>
    <w:rsid w:val="00AE0022"/>
    <w:rsid w:val="00AE0217"/>
    <w:rsid w:val="00AE064A"/>
    <w:rsid w:val="00AE0AB8"/>
    <w:rsid w:val="00AE0F95"/>
    <w:rsid w:val="00AE1B97"/>
    <w:rsid w:val="00AE1BD5"/>
    <w:rsid w:val="00AE27A3"/>
    <w:rsid w:val="00AE2B0A"/>
    <w:rsid w:val="00AE2F16"/>
    <w:rsid w:val="00AE4B56"/>
    <w:rsid w:val="00AE58A7"/>
    <w:rsid w:val="00AE617A"/>
    <w:rsid w:val="00AE737A"/>
    <w:rsid w:val="00AE74B5"/>
    <w:rsid w:val="00AE7954"/>
    <w:rsid w:val="00AF0680"/>
    <w:rsid w:val="00AF0A39"/>
    <w:rsid w:val="00AF1043"/>
    <w:rsid w:val="00AF1193"/>
    <w:rsid w:val="00AF138B"/>
    <w:rsid w:val="00AF168A"/>
    <w:rsid w:val="00AF2198"/>
    <w:rsid w:val="00AF260B"/>
    <w:rsid w:val="00AF2D4A"/>
    <w:rsid w:val="00AF3338"/>
    <w:rsid w:val="00AF41D5"/>
    <w:rsid w:val="00AF43F8"/>
    <w:rsid w:val="00AF5047"/>
    <w:rsid w:val="00AF50A1"/>
    <w:rsid w:val="00AF5EC0"/>
    <w:rsid w:val="00AF61EE"/>
    <w:rsid w:val="00AF626D"/>
    <w:rsid w:val="00AF64F9"/>
    <w:rsid w:val="00AF6580"/>
    <w:rsid w:val="00AF65B4"/>
    <w:rsid w:val="00AF67D1"/>
    <w:rsid w:val="00AF6B61"/>
    <w:rsid w:val="00AF7183"/>
    <w:rsid w:val="00AF744D"/>
    <w:rsid w:val="00AF76C4"/>
    <w:rsid w:val="00AF79B4"/>
    <w:rsid w:val="00AF7A80"/>
    <w:rsid w:val="00B006ED"/>
    <w:rsid w:val="00B0081D"/>
    <w:rsid w:val="00B0082B"/>
    <w:rsid w:val="00B00919"/>
    <w:rsid w:val="00B00EE5"/>
    <w:rsid w:val="00B016AC"/>
    <w:rsid w:val="00B01708"/>
    <w:rsid w:val="00B01EA8"/>
    <w:rsid w:val="00B0217B"/>
    <w:rsid w:val="00B02491"/>
    <w:rsid w:val="00B027C8"/>
    <w:rsid w:val="00B02983"/>
    <w:rsid w:val="00B032A9"/>
    <w:rsid w:val="00B035B2"/>
    <w:rsid w:val="00B03A53"/>
    <w:rsid w:val="00B03A5B"/>
    <w:rsid w:val="00B04834"/>
    <w:rsid w:val="00B04B7E"/>
    <w:rsid w:val="00B0531F"/>
    <w:rsid w:val="00B05B27"/>
    <w:rsid w:val="00B05BAD"/>
    <w:rsid w:val="00B05F2B"/>
    <w:rsid w:val="00B06989"/>
    <w:rsid w:val="00B06DA4"/>
    <w:rsid w:val="00B06E8A"/>
    <w:rsid w:val="00B07091"/>
    <w:rsid w:val="00B0734D"/>
    <w:rsid w:val="00B074EA"/>
    <w:rsid w:val="00B07D81"/>
    <w:rsid w:val="00B07DBE"/>
    <w:rsid w:val="00B10437"/>
    <w:rsid w:val="00B10856"/>
    <w:rsid w:val="00B108D0"/>
    <w:rsid w:val="00B10A29"/>
    <w:rsid w:val="00B10B99"/>
    <w:rsid w:val="00B10DF1"/>
    <w:rsid w:val="00B1141B"/>
    <w:rsid w:val="00B1143F"/>
    <w:rsid w:val="00B11640"/>
    <w:rsid w:val="00B117BD"/>
    <w:rsid w:val="00B1210D"/>
    <w:rsid w:val="00B12260"/>
    <w:rsid w:val="00B1247E"/>
    <w:rsid w:val="00B12786"/>
    <w:rsid w:val="00B1285F"/>
    <w:rsid w:val="00B13710"/>
    <w:rsid w:val="00B13D78"/>
    <w:rsid w:val="00B14087"/>
    <w:rsid w:val="00B14402"/>
    <w:rsid w:val="00B14832"/>
    <w:rsid w:val="00B15928"/>
    <w:rsid w:val="00B16184"/>
    <w:rsid w:val="00B16217"/>
    <w:rsid w:val="00B16338"/>
    <w:rsid w:val="00B1735E"/>
    <w:rsid w:val="00B17516"/>
    <w:rsid w:val="00B17541"/>
    <w:rsid w:val="00B176A4"/>
    <w:rsid w:val="00B17CD2"/>
    <w:rsid w:val="00B17FC6"/>
    <w:rsid w:val="00B17FCD"/>
    <w:rsid w:val="00B20269"/>
    <w:rsid w:val="00B204D0"/>
    <w:rsid w:val="00B20E1D"/>
    <w:rsid w:val="00B20E7E"/>
    <w:rsid w:val="00B2102F"/>
    <w:rsid w:val="00B215A4"/>
    <w:rsid w:val="00B216EF"/>
    <w:rsid w:val="00B2199D"/>
    <w:rsid w:val="00B21B0A"/>
    <w:rsid w:val="00B22170"/>
    <w:rsid w:val="00B2265E"/>
    <w:rsid w:val="00B227B1"/>
    <w:rsid w:val="00B22F89"/>
    <w:rsid w:val="00B23871"/>
    <w:rsid w:val="00B2396B"/>
    <w:rsid w:val="00B2426A"/>
    <w:rsid w:val="00B24C43"/>
    <w:rsid w:val="00B256DD"/>
    <w:rsid w:val="00B26021"/>
    <w:rsid w:val="00B269F5"/>
    <w:rsid w:val="00B27031"/>
    <w:rsid w:val="00B27240"/>
    <w:rsid w:val="00B27950"/>
    <w:rsid w:val="00B279C4"/>
    <w:rsid w:val="00B27AD6"/>
    <w:rsid w:val="00B27D70"/>
    <w:rsid w:val="00B27DBF"/>
    <w:rsid w:val="00B30537"/>
    <w:rsid w:val="00B305E3"/>
    <w:rsid w:val="00B30A14"/>
    <w:rsid w:val="00B30CA8"/>
    <w:rsid w:val="00B31042"/>
    <w:rsid w:val="00B3223F"/>
    <w:rsid w:val="00B323B3"/>
    <w:rsid w:val="00B3274F"/>
    <w:rsid w:val="00B3287F"/>
    <w:rsid w:val="00B329BB"/>
    <w:rsid w:val="00B334FA"/>
    <w:rsid w:val="00B33747"/>
    <w:rsid w:val="00B337DF"/>
    <w:rsid w:val="00B3410E"/>
    <w:rsid w:val="00B3439C"/>
    <w:rsid w:val="00B34E97"/>
    <w:rsid w:val="00B368E6"/>
    <w:rsid w:val="00B36A6A"/>
    <w:rsid w:val="00B37155"/>
    <w:rsid w:val="00B37448"/>
    <w:rsid w:val="00B374B9"/>
    <w:rsid w:val="00B37B54"/>
    <w:rsid w:val="00B4049E"/>
    <w:rsid w:val="00B4067D"/>
    <w:rsid w:val="00B4073C"/>
    <w:rsid w:val="00B4084A"/>
    <w:rsid w:val="00B412D1"/>
    <w:rsid w:val="00B41C8B"/>
    <w:rsid w:val="00B41E85"/>
    <w:rsid w:val="00B425C3"/>
    <w:rsid w:val="00B42873"/>
    <w:rsid w:val="00B429A8"/>
    <w:rsid w:val="00B42D66"/>
    <w:rsid w:val="00B43036"/>
    <w:rsid w:val="00B43128"/>
    <w:rsid w:val="00B43746"/>
    <w:rsid w:val="00B43C96"/>
    <w:rsid w:val="00B43EAA"/>
    <w:rsid w:val="00B44330"/>
    <w:rsid w:val="00B4461E"/>
    <w:rsid w:val="00B450B4"/>
    <w:rsid w:val="00B45130"/>
    <w:rsid w:val="00B4541F"/>
    <w:rsid w:val="00B454E3"/>
    <w:rsid w:val="00B467D9"/>
    <w:rsid w:val="00B47026"/>
    <w:rsid w:val="00B47323"/>
    <w:rsid w:val="00B47654"/>
    <w:rsid w:val="00B47DF5"/>
    <w:rsid w:val="00B51A93"/>
    <w:rsid w:val="00B527C0"/>
    <w:rsid w:val="00B5283F"/>
    <w:rsid w:val="00B529C9"/>
    <w:rsid w:val="00B53352"/>
    <w:rsid w:val="00B537D2"/>
    <w:rsid w:val="00B53AA2"/>
    <w:rsid w:val="00B53EA7"/>
    <w:rsid w:val="00B54545"/>
    <w:rsid w:val="00B54561"/>
    <w:rsid w:val="00B558B5"/>
    <w:rsid w:val="00B55956"/>
    <w:rsid w:val="00B55B2F"/>
    <w:rsid w:val="00B55DE3"/>
    <w:rsid w:val="00B55F41"/>
    <w:rsid w:val="00B560B3"/>
    <w:rsid w:val="00B56530"/>
    <w:rsid w:val="00B568B8"/>
    <w:rsid w:val="00B57122"/>
    <w:rsid w:val="00B57A68"/>
    <w:rsid w:val="00B57F21"/>
    <w:rsid w:val="00B57FCA"/>
    <w:rsid w:val="00B60886"/>
    <w:rsid w:val="00B60D34"/>
    <w:rsid w:val="00B61444"/>
    <w:rsid w:val="00B61447"/>
    <w:rsid w:val="00B618C1"/>
    <w:rsid w:val="00B61AB4"/>
    <w:rsid w:val="00B623BD"/>
    <w:rsid w:val="00B624AE"/>
    <w:rsid w:val="00B62702"/>
    <w:rsid w:val="00B62863"/>
    <w:rsid w:val="00B63F26"/>
    <w:rsid w:val="00B64031"/>
    <w:rsid w:val="00B647C9"/>
    <w:rsid w:val="00B65157"/>
    <w:rsid w:val="00B66592"/>
    <w:rsid w:val="00B667B9"/>
    <w:rsid w:val="00B66BD7"/>
    <w:rsid w:val="00B66F4F"/>
    <w:rsid w:val="00B67411"/>
    <w:rsid w:val="00B6748F"/>
    <w:rsid w:val="00B708C8"/>
    <w:rsid w:val="00B70ACC"/>
    <w:rsid w:val="00B70B66"/>
    <w:rsid w:val="00B71C9D"/>
    <w:rsid w:val="00B7208C"/>
    <w:rsid w:val="00B7238C"/>
    <w:rsid w:val="00B73220"/>
    <w:rsid w:val="00B73492"/>
    <w:rsid w:val="00B7367E"/>
    <w:rsid w:val="00B73992"/>
    <w:rsid w:val="00B74239"/>
    <w:rsid w:val="00B7458C"/>
    <w:rsid w:val="00B74CBE"/>
    <w:rsid w:val="00B74CFA"/>
    <w:rsid w:val="00B7582D"/>
    <w:rsid w:val="00B764D3"/>
    <w:rsid w:val="00B76F83"/>
    <w:rsid w:val="00B7712F"/>
    <w:rsid w:val="00B7736D"/>
    <w:rsid w:val="00B7765C"/>
    <w:rsid w:val="00B7790E"/>
    <w:rsid w:val="00B77F43"/>
    <w:rsid w:val="00B8054D"/>
    <w:rsid w:val="00B806D7"/>
    <w:rsid w:val="00B80ED9"/>
    <w:rsid w:val="00B81333"/>
    <w:rsid w:val="00B813CE"/>
    <w:rsid w:val="00B818A7"/>
    <w:rsid w:val="00B81B04"/>
    <w:rsid w:val="00B81E0B"/>
    <w:rsid w:val="00B82152"/>
    <w:rsid w:val="00B83429"/>
    <w:rsid w:val="00B83898"/>
    <w:rsid w:val="00B83F00"/>
    <w:rsid w:val="00B840F9"/>
    <w:rsid w:val="00B84439"/>
    <w:rsid w:val="00B85460"/>
    <w:rsid w:val="00B856DB"/>
    <w:rsid w:val="00B86B66"/>
    <w:rsid w:val="00B86CF8"/>
    <w:rsid w:val="00B86F59"/>
    <w:rsid w:val="00B878BE"/>
    <w:rsid w:val="00B87C10"/>
    <w:rsid w:val="00B87C5A"/>
    <w:rsid w:val="00B903DA"/>
    <w:rsid w:val="00B90611"/>
    <w:rsid w:val="00B90626"/>
    <w:rsid w:val="00B9079C"/>
    <w:rsid w:val="00B91431"/>
    <w:rsid w:val="00B9173D"/>
    <w:rsid w:val="00B91876"/>
    <w:rsid w:val="00B919D1"/>
    <w:rsid w:val="00B91C1E"/>
    <w:rsid w:val="00B91D7D"/>
    <w:rsid w:val="00B91D96"/>
    <w:rsid w:val="00B92185"/>
    <w:rsid w:val="00B93BFE"/>
    <w:rsid w:val="00B93E5B"/>
    <w:rsid w:val="00B9408C"/>
    <w:rsid w:val="00B94368"/>
    <w:rsid w:val="00B94826"/>
    <w:rsid w:val="00B94A56"/>
    <w:rsid w:val="00B95462"/>
    <w:rsid w:val="00B9583A"/>
    <w:rsid w:val="00B958F2"/>
    <w:rsid w:val="00B9590C"/>
    <w:rsid w:val="00B95975"/>
    <w:rsid w:val="00B95E8A"/>
    <w:rsid w:val="00B9612B"/>
    <w:rsid w:val="00B96169"/>
    <w:rsid w:val="00B9664A"/>
    <w:rsid w:val="00B9721D"/>
    <w:rsid w:val="00B97B34"/>
    <w:rsid w:val="00BA0074"/>
    <w:rsid w:val="00BA0454"/>
    <w:rsid w:val="00BA0609"/>
    <w:rsid w:val="00BA0615"/>
    <w:rsid w:val="00BA0A88"/>
    <w:rsid w:val="00BA0C5E"/>
    <w:rsid w:val="00BA0D26"/>
    <w:rsid w:val="00BA1630"/>
    <w:rsid w:val="00BA234E"/>
    <w:rsid w:val="00BA2363"/>
    <w:rsid w:val="00BA284F"/>
    <w:rsid w:val="00BA285F"/>
    <w:rsid w:val="00BA3294"/>
    <w:rsid w:val="00BA4512"/>
    <w:rsid w:val="00BA45F4"/>
    <w:rsid w:val="00BA4A79"/>
    <w:rsid w:val="00BA4EA0"/>
    <w:rsid w:val="00BA5109"/>
    <w:rsid w:val="00BA5ADD"/>
    <w:rsid w:val="00BA5E6C"/>
    <w:rsid w:val="00BA6063"/>
    <w:rsid w:val="00BA6351"/>
    <w:rsid w:val="00BA7240"/>
    <w:rsid w:val="00BA738C"/>
    <w:rsid w:val="00BA7DA7"/>
    <w:rsid w:val="00BA7EBD"/>
    <w:rsid w:val="00BB0389"/>
    <w:rsid w:val="00BB0D78"/>
    <w:rsid w:val="00BB12D7"/>
    <w:rsid w:val="00BB1B48"/>
    <w:rsid w:val="00BB253C"/>
    <w:rsid w:val="00BB2667"/>
    <w:rsid w:val="00BB2FB9"/>
    <w:rsid w:val="00BB38AC"/>
    <w:rsid w:val="00BB3B6C"/>
    <w:rsid w:val="00BB4102"/>
    <w:rsid w:val="00BB4275"/>
    <w:rsid w:val="00BB44ED"/>
    <w:rsid w:val="00BB4A09"/>
    <w:rsid w:val="00BB5437"/>
    <w:rsid w:val="00BB5557"/>
    <w:rsid w:val="00BB5B0F"/>
    <w:rsid w:val="00BB6121"/>
    <w:rsid w:val="00BB669A"/>
    <w:rsid w:val="00BB6977"/>
    <w:rsid w:val="00BB6A59"/>
    <w:rsid w:val="00BB7142"/>
    <w:rsid w:val="00BB73D8"/>
    <w:rsid w:val="00BB7D77"/>
    <w:rsid w:val="00BC0181"/>
    <w:rsid w:val="00BC0664"/>
    <w:rsid w:val="00BC08AD"/>
    <w:rsid w:val="00BC0D8C"/>
    <w:rsid w:val="00BC1598"/>
    <w:rsid w:val="00BC15FD"/>
    <w:rsid w:val="00BC17F6"/>
    <w:rsid w:val="00BC19D5"/>
    <w:rsid w:val="00BC1F16"/>
    <w:rsid w:val="00BC2191"/>
    <w:rsid w:val="00BC310D"/>
    <w:rsid w:val="00BC335D"/>
    <w:rsid w:val="00BC36B3"/>
    <w:rsid w:val="00BC37E7"/>
    <w:rsid w:val="00BC39C1"/>
    <w:rsid w:val="00BC3A38"/>
    <w:rsid w:val="00BC3E6B"/>
    <w:rsid w:val="00BC4276"/>
    <w:rsid w:val="00BC4C31"/>
    <w:rsid w:val="00BC542E"/>
    <w:rsid w:val="00BC58E9"/>
    <w:rsid w:val="00BC5B3C"/>
    <w:rsid w:val="00BC64F4"/>
    <w:rsid w:val="00BC659F"/>
    <w:rsid w:val="00BC6E0E"/>
    <w:rsid w:val="00BC7BC0"/>
    <w:rsid w:val="00BC7DC6"/>
    <w:rsid w:val="00BD0D75"/>
    <w:rsid w:val="00BD10E3"/>
    <w:rsid w:val="00BD28DF"/>
    <w:rsid w:val="00BD32D5"/>
    <w:rsid w:val="00BD3917"/>
    <w:rsid w:val="00BD3FC8"/>
    <w:rsid w:val="00BD413D"/>
    <w:rsid w:val="00BD41C9"/>
    <w:rsid w:val="00BD48E9"/>
    <w:rsid w:val="00BD493D"/>
    <w:rsid w:val="00BD4CFA"/>
    <w:rsid w:val="00BD4E32"/>
    <w:rsid w:val="00BD59A4"/>
    <w:rsid w:val="00BD5AA3"/>
    <w:rsid w:val="00BD7DC6"/>
    <w:rsid w:val="00BE0021"/>
    <w:rsid w:val="00BE00ED"/>
    <w:rsid w:val="00BE01C4"/>
    <w:rsid w:val="00BE028B"/>
    <w:rsid w:val="00BE04A7"/>
    <w:rsid w:val="00BE0651"/>
    <w:rsid w:val="00BE09D6"/>
    <w:rsid w:val="00BE159B"/>
    <w:rsid w:val="00BE24BC"/>
    <w:rsid w:val="00BE2FD9"/>
    <w:rsid w:val="00BE3A0C"/>
    <w:rsid w:val="00BE3F8C"/>
    <w:rsid w:val="00BE44BE"/>
    <w:rsid w:val="00BE44C2"/>
    <w:rsid w:val="00BE4BBE"/>
    <w:rsid w:val="00BE4BE1"/>
    <w:rsid w:val="00BE4FDB"/>
    <w:rsid w:val="00BE56B1"/>
    <w:rsid w:val="00BE57F8"/>
    <w:rsid w:val="00BE6011"/>
    <w:rsid w:val="00BE639B"/>
    <w:rsid w:val="00BE7010"/>
    <w:rsid w:val="00BE77A1"/>
    <w:rsid w:val="00BE79C0"/>
    <w:rsid w:val="00BE7E31"/>
    <w:rsid w:val="00BE7FFE"/>
    <w:rsid w:val="00BF24FF"/>
    <w:rsid w:val="00BF2AB1"/>
    <w:rsid w:val="00BF2B0B"/>
    <w:rsid w:val="00BF342E"/>
    <w:rsid w:val="00BF4348"/>
    <w:rsid w:val="00BF4B77"/>
    <w:rsid w:val="00BF4DDA"/>
    <w:rsid w:val="00BF571D"/>
    <w:rsid w:val="00BF5804"/>
    <w:rsid w:val="00BF62BF"/>
    <w:rsid w:val="00BF6357"/>
    <w:rsid w:val="00BF679B"/>
    <w:rsid w:val="00BF6905"/>
    <w:rsid w:val="00BF6908"/>
    <w:rsid w:val="00BF6B54"/>
    <w:rsid w:val="00BF7899"/>
    <w:rsid w:val="00C006C5"/>
    <w:rsid w:val="00C006EF"/>
    <w:rsid w:val="00C01203"/>
    <w:rsid w:val="00C013F7"/>
    <w:rsid w:val="00C01D9A"/>
    <w:rsid w:val="00C02AC4"/>
    <w:rsid w:val="00C02B54"/>
    <w:rsid w:val="00C03150"/>
    <w:rsid w:val="00C031A3"/>
    <w:rsid w:val="00C03206"/>
    <w:rsid w:val="00C0321B"/>
    <w:rsid w:val="00C03358"/>
    <w:rsid w:val="00C03A27"/>
    <w:rsid w:val="00C03C6F"/>
    <w:rsid w:val="00C04291"/>
    <w:rsid w:val="00C04341"/>
    <w:rsid w:val="00C044FC"/>
    <w:rsid w:val="00C0461F"/>
    <w:rsid w:val="00C047C3"/>
    <w:rsid w:val="00C04CF3"/>
    <w:rsid w:val="00C05042"/>
    <w:rsid w:val="00C052F8"/>
    <w:rsid w:val="00C0583E"/>
    <w:rsid w:val="00C05859"/>
    <w:rsid w:val="00C058E4"/>
    <w:rsid w:val="00C05975"/>
    <w:rsid w:val="00C05C0F"/>
    <w:rsid w:val="00C05EFC"/>
    <w:rsid w:val="00C06256"/>
    <w:rsid w:val="00C06303"/>
    <w:rsid w:val="00C0645A"/>
    <w:rsid w:val="00C06759"/>
    <w:rsid w:val="00C06BCD"/>
    <w:rsid w:val="00C075F7"/>
    <w:rsid w:val="00C1012B"/>
    <w:rsid w:val="00C10239"/>
    <w:rsid w:val="00C1052F"/>
    <w:rsid w:val="00C10C8B"/>
    <w:rsid w:val="00C10E09"/>
    <w:rsid w:val="00C11314"/>
    <w:rsid w:val="00C1148C"/>
    <w:rsid w:val="00C11DE1"/>
    <w:rsid w:val="00C11F33"/>
    <w:rsid w:val="00C120A0"/>
    <w:rsid w:val="00C129A8"/>
    <w:rsid w:val="00C129E7"/>
    <w:rsid w:val="00C12D62"/>
    <w:rsid w:val="00C12F81"/>
    <w:rsid w:val="00C131E9"/>
    <w:rsid w:val="00C1371A"/>
    <w:rsid w:val="00C13DA8"/>
    <w:rsid w:val="00C14344"/>
    <w:rsid w:val="00C147B2"/>
    <w:rsid w:val="00C14A28"/>
    <w:rsid w:val="00C151F5"/>
    <w:rsid w:val="00C15F9F"/>
    <w:rsid w:val="00C15FD5"/>
    <w:rsid w:val="00C16B63"/>
    <w:rsid w:val="00C1724A"/>
    <w:rsid w:val="00C17348"/>
    <w:rsid w:val="00C20B62"/>
    <w:rsid w:val="00C21215"/>
    <w:rsid w:val="00C21363"/>
    <w:rsid w:val="00C215AB"/>
    <w:rsid w:val="00C2187A"/>
    <w:rsid w:val="00C21D3E"/>
    <w:rsid w:val="00C21F21"/>
    <w:rsid w:val="00C220E7"/>
    <w:rsid w:val="00C222A4"/>
    <w:rsid w:val="00C224B2"/>
    <w:rsid w:val="00C22798"/>
    <w:rsid w:val="00C22AFD"/>
    <w:rsid w:val="00C23006"/>
    <w:rsid w:val="00C23852"/>
    <w:rsid w:val="00C23F8A"/>
    <w:rsid w:val="00C23FF3"/>
    <w:rsid w:val="00C24A3A"/>
    <w:rsid w:val="00C24D2E"/>
    <w:rsid w:val="00C24E9E"/>
    <w:rsid w:val="00C25255"/>
    <w:rsid w:val="00C25623"/>
    <w:rsid w:val="00C2564A"/>
    <w:rsid w:val="00C2585C"/>
    <w:rsid w:val="00C259CB"/>
    <w:rsid w:val="00C26120"/>
    <w:rsid w:val="00C263E2"/>
    <w:rsid w:val="00C26733"/>
    <w:rsid w:val="00C3046B"/>
    <w:rsid w:val="00C30572"/>
    <w:rsid w:val="00C305C7"/>
    <w:rsid w:val="00C30FBB"/>
    <w:rsid w:val="00C310C7"/>
    <w:rsid w:val="00C31AC5"/>
    <w:rsid w:val="00C31AC6"/>
    <w:rsid w:val="00C31BEC"/>
    <w:rsid w:val="00C31D0A"/>
    <w:rsid w:val="00C31DCA"/>
    <w:rsid w:val="00C31FA4"/>
    <w:rsid w:val="00C32154"/>
    <w:rsid w:val="00C327AD"/>
    <w:rsid w:val="00C327BF"/>
    <w:rsid w:val="00C32AC7"/>
    <w:rsid w:val="00C32C9C"/>
    <w:rsid w:val="00C33009"/>
    <w:rsid w:val="00C33089"/>
    <w:rsid w:val="00C33318"/>
    <w:rsid w:val="00C341D8"/>
    <w:rsid w:val="00C351B7"/>
    <w:rsid w:val="00C35A79"/>
    <w:rsid w:val="00C36856"/>
    <w:rsid w:val="00C37786"/>
    <w:rsid w:val="00C37EFE"/>
    <w:rsid w:val="00C4015A"/>
    <w:rsid w:val="00C405AC"/>
    <w:rsid w:val="00C4076D"/>
    <w:rsid w:val="00C4079F"/>
    <w:rsid w:val="00C4081A"/>
    <w:rsid w:val="00C40839"/>
    <w:rsid w:val="00C40A3B"/>
    <w:rsid w:val="00C40E57"/>
    <w:rsid w:val="00C41214"/>
    <w:rsid w:val="00C41DC8"/>
    <w:rsid w:val="00C425F2"/>
    <w:rsid w:val="00C42944"/>
    <w:rsid w:val="00C42E0D"/>
    <w:rsid w:val="00C433C5"/>
    <w:rsid w:val="00C43E7B"/>
    <w:rsid w:val="00C441C2"/>
    <w:rsid w:val="00C4435C"/>
    <w:rsid w:val="00C443B1"/>
    <w:rsid w:val="00C44854"/>
    <w:rsid w:val="00C44D0B"/>
    <w:rsid w:val="00C44E2B"/>
    <w:rsid w:val="00C44E37"/>
    <w:rsid w:val="00C45079"/>
    <w:rsid w:val="00C46332"/>
    <w:rsid w:val="00C46405"/>
    <w:rsid w:val="00C46944"/>
    <w:rsid w:val="00C46D07"/>
    <w:rsid w:val="00C46E0F"/>
    <w:rsid w:val="00C46EB6"/>
    <w:rsid w:val="00C471BF"/>
    <w:rsid w:val="00C4730E"/>
    <w:rsid w:val="00C47DBA"/>
    <w:rsid w:val="00C50131"/>
    <w:rsid w:val="00C501AD"/>
    <w:rsid w:val="00C5033C"/>
    <w:rsid w:val="00C5079F"/>
    <w:rsid w:val="00C50B93"/>
    <w:rsid w:val="00C51A1D"/>
    <w:rsid w:val="00C51F24"/>
    <w:rsid w:val="00C52036"/>
    <w:rsid w:val="00C52086"/>
    <w:rsid w:val="00C523E3"/>
    <w:rsid w:val="00C528FE"/>
    <w:rsid w:val="00C53D1A"/>
    <w:rsid w:val="00C54085"/>
    <w:rsid w:val="00C54312"/>
    <w:rsid w:val="00C552E3"/>
    <w:rsid w:val="00C55375"/>
    <w:rsid w:val="00C55531"/>
    <w:rsid w:val="00C55783"/>
    <w:rsid w:val="00C5607C"/>
    <w:rsid w:val="00C5740E"/>
    <w:rsid w:val="00C576D8"/>
    <w:rsid w:val="00C5780D"/>
    <w:rsid w:val="00C57CE1"/>
    <w:rsid w:val="00C57F56"/>
    <w:rsid w:val="00C603A6"/>
    <w:rsid w:val="00C603DA"/>
    <w:rsid w:val="00C60D90"/>
    <w:rsid w:val="00C60D9F"/>
    <w:rsid w:val="00C60DA0"/>
    <w:rsid w:val="00C61B4D"/>
    <w:rsid w:val="00C621B4"/>
    <w:rsid w:val="00C62607"/>
    <w:rsid w:val="00C62985"/>
    <w:rsid w:val="00C62A3B"/>
    <w:rsid w:val="00C63094"/>
    <w:rsid w:val="00C640CF"/>
    <w:rsid w:val="00C64202"/>
    <w:rsid w:val="00C656A9"/>
    <w:rsid w:val="00C656CA"/>
    <w:rsid w:val="00C65C83"/>
    <w:rsid w:val="00C66107"/>
    <w:rsid w:val="00C661A6"/>
    <w:rsid w:val="00C66337"/>
    <w:rsid w:val="00C66340"/>
    <w:rsid w:val="00C66553"/>
    <w:rsid w:val="00C667B4"/>
    <w:rsid w:val="00C669CF"/>
    <w:rsid w:val="00C66BC9"/>
    <w:rsid w:val="00C66FC4"/>
    <w:rsid w:val="00C670E1"/>
    <w:rsid w:val="00C67409"/>
    <w:rsid w:val="00C674E7"/>
    <w:rsid w:val="00C67900"/>
    <w:rsid w:val="00C70146"/>
    <w:rsid w:val="00C70511"/>
    <w:rsid w:val="00C70FDC"/>
    <w:rsid w:val="00C721B7"/>
    <w:rsid w:val="00C726F5"/>
    <w:rsid w:val="00C731B1"/>
    <w:rsid w:val="00C73A44"/>
    <w:rsid w:val="00C73BAB"/>
    <w:rsid w:val="00C74360"/>
    <w:rsid w:val="00C749FF"/>
    <w:rsid w:val="00C74A6C"/>
    <w:rsid w:val="00C75178"/>
    <w:rsid w:val="00C751B5"/>
    <w:rsid w:val="00C75692"/>
    <w:rsid w:val="00C7627E"/>
    <w:rsid w:val="00C76934"/>
    <w:rsid w:val="00C76AF1"/>
    <w:rsid w:val="00C776FD"/>
    <w:rsid w:val="00C81341"/>
    <w:rsid w:val="00C81908"/>
    <w:rsid w:val="00C81D54"/>
    <w:rsid w:val="00C8249E"/>
    <w:rsid w:val="00C824EA"/>
    <w:rsid w:val="00C82647"/>
    <w:rsid w:val="00C828FA"/>
    <w:rsid w:val="00C830C7"/>
    <w:rsid w:val="00C836A6"/>
    <w:rsid w:val="00C83B48"/>
    <w:rsid w:val="00C83D0C"/>
    <w:rsid w:val="00C84122"/>
    <w:rsid w:val="00C84EC6"/>
    <w:rsid w:val="00C84F20"/>
    <w:rsid w:val="00C84F9C"/>
    <w:rsid w:val="00C85516"/>
    <w:rsid w:val="00C85CE4"/>
    <w:rsid w:val="00C864BD"/>
    <w:rsid w:val="00C86A12"/>
    <w:rsid w:val="00C878EC"/>
    <w:rsid w:val="00C87C39"/>
    <w:rsid w:val="00C87D7C"/>
    <w:rsid w:val="00C87EBE"/>
    <w:rsid w:val="00C87F6A"/>
    <w:rsid w:val="00C9006A"/>
    <w:rsid w:val="00C90165"/>
    <w:rsid w:val="00C910D5"/>
    <w:rsid w:val="00C917D4"/>
    <w:rsid w:val="00C919DC"/>
    <w:rsid w:val="00C92386"/>
    <w:rsid w:val="00C92396"/>
    <w:rsid w:val="00C92C3B"/>
    <w:rsid w:val="00C92DD0"/>
    <w:rsid w:val="00C93209"/>
    <w:rsid w:val="00C9326A"/>
    <w:rsid w:val="00C93405"/>
    <w:rsid w:val="00C9389E"/>
    <w:rsid w:val="00C93D02"/>
    <w:rsid w:val="00C93D5D"/>
    <w:rsid w:val="00C945BB"/>
    <w:rsid w:val="00C94935"/>
    <w:rsid w:val="00C94B5E"/>
    <w:rsid w:val="00C94B7F"/>
    <w:rsid w:val="00C94EF7"/>
    <w:rsid w:val="00C95FB3"/>
    <w:rsid w:val="00C96600"/>
    <w:rsid w:val="00C96D25"/>
    <w:rsid w:val="00C96DCE"/>
    <w:rsid w:val="00C97BF0"/>
    <w:rsid w:val="00C97F0A"/>
    <w:rsid w:val="00C97FD5"/>
    <w:rsid w:val="00CA08DE"/>
    <w:rsid w:val="00CA0F15"/>
    <w:rsid w:val="00CA1515"/>
    <w:rsid w:val="00CA1670"/>
    <w:rsid w:val="00CA1814"/>
    <w:rsid w:val="00CA1B74"/>
    <w:rsid w:val="00CA1F4E"/>
    <w:rsid w:val="00CA265A"/>
    <w:rsid w:val="00CA3470"/>
    <w:rsid w:val="00CA3695"/>
    <w:rsid w:val="00CA401C"/>
    <w:rsid w:val="00CA4047"/>
    <w:rsid w:val="00CA43D1"/>
    <w:rsid w:val="00CA4B56"/>
    <w:rsid w:val="00CA4B85"/>
    <w:rsid w:val="00CA4F59"/>
    <w:rsid w:val="00CA557E"/>
    <w:rsid w:val="00CA5BA4"/>
    <w:rsid w:val="00CA5BA8"/>
    <w:rsid w:val="00CA5CF4"/>
    <w:rsid w:val="00CA64BC"/>
    <w:rsid w:val="00CA66AA"/>
    <w:rsid w:val="00CA67B4"/>
    <w:rsid w:val="00CA68AF"/>
    <w:rsid w:val="00CA7105"/>
    <w:rsid w:val="00CA73A1"/>
    <w:rsid w:val="00CA764B"/>
    <w:rsid w:val="00CA7D68"/>
    <w:rsid w:val="00CA7F5C"/>
    <w:rsid w:val="00CB04C8"/>
    <w:rsid w:val="00CB05E9"/>
    <w:rsid w:val="00CB06AA"/>
    <w:rsid w:val="00CB07B1"/>
    <w:rsid w:val="00CB1481"/>
    <w:rsid w:val="00CB1563"/>
    <w:rsid w:val="00CB180E"/>
    <w:rsid w:val="00CB28C4"/>
    <w:rsid w:val="00CB2B45"/>
    <w:rsid w:val="00CB2DE1"/>
    <w:rsid w:val="00CB31AD"/>
    <w:rsid w:val="00CB3885"/>
    <w:rsid w:val="00CB38FB"/>
    <w:rsid w:val="00CB3D5C"/>
    <w:rsid w:val="00CB4F99"/>
    <w:rsid w:val="00CB504B"/>
    <w:rsid w:val="00CB517A"/>
    <w:rsid w:val="00CB570C"/>
    <w:rsid w:val="00CB5E05"/>
    <w:rsid w:val="00CB603C"/>
    <w:rsid w:val="00CB6910"/>
    <w:rsid w:val="00CB6CAB"/>
    <w:rsid w:val="00CB6E7A"/>
    <w:rsid w:val="00CB6EF4"/>
    <w:rsid w:val="00CB71BE"/>
    <w:rsid w:val="00CB7359"/>
    <w:rsid w:val="00CB763E"/>
    <w:rsid w:val="00CB7D26"/>
    <w:rsid w:val="00CB7DB1"/>
    <w:rsid w:val="00CC049A"/>
    <w:rsid w:val="00CC055E"/>
    <w:rsid w:val="00CC1A91"/>
    <w:rsid w:val="00CC2B54"/>
    <w:rsid w:val="00CC3210"/>
    <w:rsid w:val="00CC394A"/>
    <w:rsid w:val="00CC3A3F"/>
    <w:rsid w:val="00CC40CF"/>
    <w:rsid w:val="00CC4167"/>
    <w:rsid w:val="00CC4266"/>
    <w:rsid w:val="00CC46E1"/>
    <w:rsid w:val="00CC479D"/>
    <w:rsid w:val="00CC4D3E"/>
    <w:rsid w:val="00CC4FF7"/>
    <w:rsid w:val="00CC50ED"/>
    <w:rsid w:val="00CC52D6"/>
    <w:rsid w:val="00CC58B1"/>
    <w:rsid w:val="00CC58FB"/>
    <w:rsid w:val="00CC5B64"/>
    <w:rsid w:val="00CC6005"/>
    <w:rsid w:val="00CC6C8F"/>
    <w:rsid w:val="00CC780A"/>
    <w:rsid w:val="00CC7A3E"/>
    <w:rsid w:val="00CC7AFD"/>
    <w:rsid w:val="00CD07CD"/>
    <w:rsid w:val="00CD07F1"/>
    <w:rsid w:val="00CD0808"/>
    <w:rsid w:val="00CD0DA5"/>
    <w:rsid w:val="00CD0F69"/>
    <w:rsid w:val="00CD1312"/>
    <w:rsid w:val="00CD133C"/>
    <w:rsid w:val="00CD13DC"/>
    <w:rsid w:val="00CD14C8"/>
    <w:rsid w:val="00CD1723"/>
    <w:rsid w:val="00CD1D9A"/>
    <w:rsid w:val="00CD1E2A"/>
    <w:rsid w:val="00CD2434"/>
    <w:rsid w:val="00CD2770"/>
    <w:rsid w:val="00CD2C62"/>
    <w:rsid w:val="00CD2C9D"/>
    <w:rsid w:val="00CD2D75"/>
    <w:rsid w:val="00CD2FBE"/>
    <w:rsid w:val="00CD3CF3"/>
    <w:rsid w:val="00CD444E"/>
    <w:rsid w:val="00CD498D"/>
    <w:rsid w:val="00CD4D52"/>
    <w:rsid w:val="00CD4E44"/>
    <w:rsid w:val="00CD518B"/>
    <w:rsid w:val="00CD564E"/>
    <w:rsid w:val="00CD5E0E"/>
    <w:rsid w:val="00CD6080"/>
    <w:rsid w:val="00CD6D1F"/>
    <w:rsid w:val="00CD6FF4"/>
    <w:rsid w:val="00CD75C1"/>
    <w:rsid w:val="00CD778D"/>
    <w:rsid w:val="00CD7BE6"/>
    <w:rsid w:val="00CD7FBF"/>
    <w:rsid w:val="00CE0A0F"/>
    <w:rsid w:val="00CE0EB0"/>
    <w:rsid w:val="00CE129E"/>
    <w:rsid w:val="00CE1491"/>
    <w:rsid w:val="00CE1B46"/>
    <w:rsid w:val="00CE2148"/>
    <w:rsid w:val="00CE235F"/>
    <w:rsid w:val="00CE2CE8"/>
    <w:rsid w:val="00CE3370"/>
    <w:rsid w:val="00CE3921"/>
    <w:rsid w:val="00CE4645"/>
    <w:rsid w:val="00CE49ED"/>
    <w:rsid w:val="00CE4D99"/>
    <w:rsid w:val="00CE509A"/>
    <w:rsid w:val="00CE57CB"/>
    <w:rsid w:val="00CE5F28"/>
    <w:rsid w:val="00CE619C"/>
    <w:rsid w:val="00CE626C"/>
    <w:rsid w:val="00CE755D"/>
    <w:rsid w:val="00CE75BE"/>
    <w:rsid w:val="00CE7A79"/>
    <w:rsid w:val="00CE7C48"/>
    <w:rsid w:val="00CF0BA3"/>
    <w:rsid w:val="00CF1444"/>
    <w:rsid w:val="00CF1C46"/>
    <w:rsid w:val="00CF207E"/>
    <w:rsid w:val="00CF2942"/>
    <w:rsid w:val="00CF2F0C"/>
    <w:rsid w:val="00CF39F1"/>
    <w:rsid w:val="00CF4485"/>
    <w:rsid w:val="00CF44AA"/>
    <w:rsid w:val="00CF45D2"/>
    <w:rsid w:val="00CF4E31"/>
    <w:rsid w:val="00CF53EE"/>
    <w:rsid w:val="00CF55CE"/>
    <w:rsid w:val="00CF561A"/>
    <w:rsid w:val="00CF579E"/>
    <w:rsid w:val="00CF60E1"/>
    <w:rsid w:val="00CF6C1C"/>
    <w:rsid w:val="00CF7BD1"/>
    <w:rsid w:val="00CF7F74"/>
    <w:rsid w:val="00D00029"/>
    <w:rsid w:val="00D00424"/>
    <w:rsid w:val="00D0055A"/>
    <w:rsid w:val="00D008BF"/>
    <w:rsid w:val="00D0158C"/>
    <w:rsid w:val="00D01BEA"/>
    <w:rsid w:val="00D0267E"/>
    <w:rsid w:val="00D02AE9"/>
    <w:rsid w:val="00D02DB5"/>
    <w:rsid w:val="00D03382"/>
    <w:rsid w:val="00D03630"/>
    <w:rsid w:val="00D03AFE"/>
    <w:rsid w:val="00D03C38"/>
    <w:rsid w:val="00D03CF6"/>
    <w:rsid w:val="00D03E56"/>
    <w:rsid w:val="00D0424C"/>
    <w:rsid w:val="00D0451D"/>
    <w:rsid w:val="00D045E0"/>
    <w:rsid w:val="00D04A6F"/>
    <w:rsid w:val="00D04AE3"/>
    <w:rsid w:val="00D05221"/>
    <w:rsid w:val="00D05852"/>
    <w:rsid w:val="00D05C12"/>
    <w:rsid w:val="00D05D72"/>
    <w:rsid w:val="00D060E2"/>
    <w:rsid w:val="00D062DB"/>
    <w:rsid w:val="00D065BA"/>
    <w:rsid w:val="00D06665"/>
    <w:rsid w:val="00D0714F"/>
    <w:rsid w:val="00D07D4F"/>
    <w:rsid w:val="00D103E4"/>
    <w:rsid w:val="00D108F8"/>
    <w:rsid w:val="00D1094C"/>
    <w:rsid w:val="00D10D75"/>
    <w:rsid w:val="00D10E19"/>
    <w:rsid w:val="00D112FC"/>
    <w:rsid w:val="00D11447"/>
    <w:rsid w:val="00D11558"/>
    <w:rsid w:val="00D11CFB"/>
    <w:rsid w:val="00D11FCE"/>
    <w:rsid w:val="00D12187"/>
    <w:rsid w:val="00D1236D"/>
    <w:rsid w:val="00D12D3B"/>
    <w:rsid w:val="00D132CB"/>
    <w:rsid w:val="00D13407"/>
    <w:rsid w:val="00D1379A"/>
    <w:rsid w:val="00D13C16"/>
    <w:rsid w:val="00D13CD5"/>
    <w:rsid w:val="00D1504F"/>
    <w:rsid w:val="00D155E5"/>
    <w:rsid w:val="00D157AC"/>
    <w:rsid w:val="00D1607B"/>
    <w:rsid w:val="00D16138"/>
    <w:rsid w:val="00D16CF6"/>
    <w:rsid w:val="00D16E93"/>
    <w:rsid w:val="00D16F9E"/>
    <w:rsid w:val="00D17008"/>
    <w:rsid w:val="00D17295"/>
    <w:rsid w:val="00D17395"/>
    <w:rsid w:val="00D17619"/>
    <w:rsid w:val="00D17845"/>
    <w:rsid w:val="00D17C7F"/>
    <w:rsid w:val="00D20277"/>
    <w:rsid w:val="00D202AC"/>
    <w:rsid w:val="00D2057F"/>
    <w:rsid w:val="00D206D5"/>
    <w:rsid w:val="00D206EB"/>
    <w:rsid w:val="00D21000"/>
    <w:rsid w:val="00D21715"/>
    <w:rsid w:val="00D2202E"/>
    <w:rsid w:val="00D22416"/>
    <w:rsid w:val="00D226B4"/>
    <w:rsid w:val="00D23997"/>
    <w:rsid w:val="00D24807"/>
    <w:rsid w:val="00D24E4A"/>
    <w:rsid w:val="00D252ED"/>
    <w:rsid w:val="00D256C1"/>
    <w:rsid w:val="00D26056"/>
    <w:rsid w:val="00D260D4"/>
    <w:rsid w:val="00D26430"/>
    <w:rsid w:val="00D267D0"/>
    <w:rsid w:val="00D26A46"/>
    <w:rsid w:val="00D27C94"/>
    <w:rsid w:val="00D30D5C"/>
    <w:rsid w:val="00D30E85"/>
    <w:rsid w:val="00D31D0D"/>
    <w:rsid w:val="00D31E93"/>
    <w:rsid w:val="00D3238D"/>
    <w:rsid w:val="00D326F1"/>
    <w:rsid w:val="00D33C52"/>
    <w:rsid w:val="00D34192"/>
    <w:rsid w:val="00D341BA"/>
    <w:rsid w:val="00D34910"/>
    <w:rsid w:val="00D34B52"/>
    <w:rsid w:val="00D3586A"/>
    <w:rsid w:val="00D359D1"/>
    <w:rsid w:val="00D36881"/>
    <w:rsid w:val="00D36C2A"/>
    <w:rsid w:val="00D36D91"/>
    <w:rsid w:val="00D370E6"/>
    <w:rsid w:val="00D37498"/>
    <w:rsid w:val="00D3764A"/>
    <w:rsid w:val="00D40D87"/>
    <w:rsid w:val="00D40E75"/>
    <w:rsid w:val="00D40FEE"/>
    <w:rsid w:val="00D4141D"/>
    <w:rsid w:val="00D418DF"/>
    <w:rsid w:val="00D41DC4"/>
    <w:rsid w:val="00D426FA"/>
    <w:rsid w:val="00D428D7"/>
    <w:rsid w:val="00D42B34"/>
    <w:rsid w:val="00D44493"/>
    <w:rsid w:val="00D4473D"/>
    <w:rsid w:val="00D4557B"/>
    <w:rsid w:val="00D455D0"/>
    <w:rsid w:val="00D45861"/>
    <w:rsid w:val="00D460E5"/>
    <w:rsid w:val="00D463D5"/>
    <w:rsid w:val="00D47345"/>
    <w:rsid w:val="00D476A0"/>
    <w:rsid w:val="00D47844"/>
    <w:rsid w:val="00D50565"/>
    <w:rsid w:val="00D508E7"/>
    <w:rsid w:val="00D50965"/>
    <w:rsid w:val="00D518C9"/>
    <w:rsid w:val="00D51CE5"/>
    <w:rsid w:val="00D523C0"/>
    <w:rsid w:val="00D526DA"/>
    <w:rsid w:val="00D52F51"/>
    <w:rsid w:val="00D52FB2"/>
    <w:rsid w:val="00D533DA"/>
    <w:rsid w:val="00D53461"/>
    <w:rsid w:val="00D53587"/>
    <w:rsid w:val="00D53DD7"/>
    <w:rsid w:val="00D542D4"/>
    <w:rsid w:val="00D543BC"/>
    <w:rsid w:val="00D54F86"/>
    <w:rsid w:val="00D55D6A"/>
    <w:rsid w:val="00D56BA3"/>
    <w:rsid w:val="00D56FAC"/>
    <w:rsid w:val="00D57088"/>
    <w:rsid w:val="00D57355"/>
    <w:rsid w:val="00D5746F"/>
    <w:rsid w:val="00D574F9"/>
    <w:rsid w:val="00D57F85"/>
    <w:rsid w:val="00D60C1A"/>
    <w:rsid w:val="00D61217"/>
    <w:rsid w:val="00D615DB"/>
    <w:rsid w:val="00D61BD2"/>
    <w:rsid w:val="00D62734"/>
    <w:rsid w:val="00D62CB2"/>
    <w:rsid w:val="00D62D34"/>
    <w:rsid w:val="00D63C96"/>
    <w:rsid w:val="00D640CE"/>
    <w:rsid w:val="00D64953"/>
    <w:rsid w:val="00D64BBD"/>
    <w:rsid w:val="00D65226"/>
    <w:rsid w:val="00D656E7"/>
    <w:rsid w:val="00D657EF"/>
    <w:rsid w:val="00D65835"/>
    <w:rsid w:val="00D65E6E"/>
    <w:rsid w:val="00D66A64"/>
    <w:rsid w:val="00D677A4"/>
    <w:rsid w:val="00D67D58"/>
    <w:rsid w:val="00D701C4"/>
    <w:rsid w:val="00D70E6C"/>
    <w:rsid w:val="00D70F53"/>
    <w:rsid w:val="00D71329"/>
    <w:rsid w:val="00D7156E"/>
    <w:rsid w:val="00D71C90"/>
    <w:rsid w:val="00D724D1"/>
    <w:rsid w:val="00D7286B"/>
    <w:rsid w:val="00D72AAE"/>
    <w:rsid w:val="00D72DCD"/>
    <w:rsid w:val="00D73C06"/>
    <w:rsid w:val="00D73D07"/>
    <w:rsid w:val="00D73F67"/>
    <w:rsid w:val="00D74315"/>
    <w:rsid w:val="00D7441E"/>
    <w:rsid w:val="00D74538"/>
    <w:rsid w:val="00D74887"/>
    <w:rsid w:val="00D75870"/>
    <w:rsid w:val="00D761EE"/>
    <w:rsid w:val="00D76596"/>
    <w:rsid w:val="00D7672C"/>
    <w:rsid w:val="00D7699A"/>
    <w:rsid w:val="00D76EF8"/>
    <w:rsid w:val="00D77182"/>
    <w:rsid w:val="00D77259"/>
    <w:rsid w:val="00D77600"/>
    <w:rsid w:val="00D77705"/>
    <w:rsid w:val="00D8003E"/>
    <w:rsid w:val="00D80D3E"/>
    <w:rsid w:val="00D81450"/>
    <w:rsid w:val="00D8191C"/>
    <w:rsid w:val="00D82170"/>
    <w:rsid w:val="00D822E4"/>
    <w:rsid w:val="00D82528"/>
    <w:rsid w:val="00D82C31"/>
    <w:rsid w:val="00D82CD2"/>
    <w:rsid w:val="00D82CF6"/>
    <w:rsid w:val="00D82DF5"/>
    <w:rsid w:val="00D82E32"/>
    <w:rsid w:val="00D831BF"/>
    <w:rsid w:val="00D832FA"/>
    <w:rsid w:val="00D83620"/>
    <w:rsid w:val="00D83A75"/>
    <w:rsid w:val="00D842F4"/>
    <w:rsid w:val="00D847DE"/>
    <w:rsid w:val="00D8498D"/>
    <w:rsid w:val="00D85D2D"/>
    <w:rsid w:val="00D85E29"/>
    <w:rsid w:val="00D863D4"/>
    <w:rsid w:val="00D8732D"/>
    <w:rsid w:val="00D87444"/>
    <w:rsid w:val="00D87A2B"/>
    <w:rsid w:val="00D90DBF"/>
    <w:rsid w:val="00D9117C"/>
    <w:rsid w:val="00D91367"/>
    <w:rsid w:val="00D91490"/>
    <w:rsid w:val="00D9180F"/>
    <w:rsid w:val="00D91820"/>
    <w:rsid w:val="00D918FB"/>
    <w:rsid w:val="00D92516"/>
    <w:rsid w:val="00D928AE"/>
    <w:rsid w:val="00D9325D"/>
    <w:rsid w:val="00D94361"/>
    <w:rsid w:val="00D94C10"/>
    <w:rsid w:val="00D95907"/>
    <w:rsid w:val="00D95EE3"/>
    <w:rsid w:val="00D96FE7"/>
    <w:rsid w:val="00D9719C"/>
    <w:rsid w:val="00D979CE"/>
    <w:rsid w:val="00D97F4B"/>
    <w:rsid w:val="00DA0342"/>
    <w:rsid w:val="00DA0400"/>
    <w:rsid w:val="00DA0492"/>
    <w:rsid w:val="00DA0CAC"/>
    <w:rsid w:val="00DA0F39"/>
    <w:rsid w:val="00DA257E"/>
    <w:rsid w:val="00DA2593"/>
    <w:rsid w:val="00DA2806"/>
    <w:rsid w:val="00DA2A96"/>
    <w:rsid w:val="00DA2DA8"/>
    <w:rsid w:val="00DA2FC1"/>
    <w:rsid w:val="00DA362D"/>
    <w:rsid w:val="00DA3671"/>
    <w:rsid w:val="00DA3AE5"/>
    <w:rsid w:val="00DA47A7"/>
    <w:rsid w:val="00DA47E0"/>
    <w:rsid w:val="00DA4CDB"/>
    <w:rsid w:val="00DA5341"/>
    <w:rsid w:val="00DA577F"/>
    <w:rsid w:val="00DA5A8F"/>
    <w:rsid w:val="00DA5B71"/>
    <w:rsid w:val="00DA5BF4"/>
    <w:rsid w:val="00DA5F22"/>
    <w:rsid w:val="00DA5FF1"/>
    <w:rsid w:val="00DA601B"/>
    <w:rsid w:val="00DA65E5"/>
    <w:rsid w:val="00DA6648"/>
    <w:rsid w:val="00DA6D53"/>
    <w:rsid w:val="00DA701A"/>
    <w:rsid w:val="00DA7065"/>
    <w:rsid w:val="00DA7E78"/>
    <w:rsid w:val="00DB0707"/>
    <w:rsid w:val="00DB0CFE"/>
    <w:rsid w:val="00DB0DEF"/>
    <w:rsid w:val="00DB1787"/>
    <w:rsid w:val="00DB1BDA"/>
    <w:rsid w:val="00DB2C91"/>
    <w:rsid w:val="00DB2E0F"/>
    <w:rsid w:val="00DB2E51"/>
    <w:rsid w:val="00DB303E"/>
    <w:rsid w:val="00DB31E5"/>
    <w:rsid w:val="00DB32A3"/>
    <w:rsid w:val="00DB332B"/>
    <w:rsid w:val="00DB3C30"/>
    <w:rsid w:val="00DB3F51"/>
    <w:rsid w:val="00DB41A4"/>
    <w:rsid w:val="00DB42A1"/>
    <w:rsid w:val="00DB4661"/>
    <w:rsid w:val="00DB469B"/>
    <w:rsid w:val="00DB4869"/>
    <w:rsid w:val="00DB487B"/>
    <w:rsid w:val="00DB4D6A"/>
    <w:rsid w:val="00DB5C26"/>
    <w:rsid w:val="00DB66CB"/>
    <w:rsid w:val="00DB6821"/>
    <w:rsid w:val="00DB74E1"/>
    <w:rsid w:val="00DB7CF7"/>
    <w:rsid w:val="00DC0362"/>
    <w:rsid w:val="00DC0C9D"/>
    <w:rsid w:val="00DC1335"/>
    <w:rsid w:val="00DC156A"/>
    <w:rsid w:val="00DC2ED3"/>
    <w:rsid w:val="00DC33A4"/>
    <w:rsid w:val="00DC3BDC"/>
    <w:rsid w:val="00DC40EB"/>
    <w:rsid w:val="00DC47E2"/>
    <w:rsid w:val="00DC4DE3"/>
    <w:rsid w:val="00DC4EBE"/>
    <w:rsid w:val="00DC4F26"/>
    <w:rsid w:val="00DC508B"/>
    <w:rsid w:val="00DC53F1"/>
    <w:rsid w:val="00DC59E9"/>
    <w:rsid w:val="00DC654C"/>
    <w:rsid w:val="00DC6A79"/>
    <w:rsid w:val="00DC7039"/>
    <w:rsid w:val="00DC705D"/>
    <w:rsid w:val="00DC7430"/>
    <w:rsid w:val="00DC74FA"/>
    <w:rsid w:val="00DC77D5"/>
    <w:rsid w:val="00DC7AF8"/>
    <w:rsid w:val="00DC7B75"/>
    <w:rsid w:val="00DD0FF4"/>
    <w:rsid w:val="00DD129A"/>
    <w:rsid w:val="00DD1402"/>
    <w:rsid w:val="00DD17A3"/>
    <w:rsid w:val="00DD1822"/>
    <w:rsid w:val="00DD1B24"/>
    <w:rsid w:val="00DD1DEC"/>
    <w:rsid w:val="00DD2275"/>
    <w:rsid w:val="00DD255B"/>
    <w:rsid w:val="00DD276E"/>
    <w:rsid w:val="00DD28A5"/>
    <w:rsid w:val="00DD2E55"/>
    <w:rsid w:val="00DD2FB2"/>
    <w:rsid w:val="00DD33FA"/>
    <w:rsid w:val="00DD386D"/>
    <w:rsid w:val="00DD437C"/>
    <w:rsid w:val="00DD442A"/>
    <w:rsid w:val="00DD4504"/>
    <w:rsid w:val="00DD45C0"/>
    <w:rsid w:val="00DD47C9"/>
    <w:rsid w:val="00DD4832"/>
    <w:rsid w:val="00DD4FAC"/>
    <w:rsid w:val="00DD5C0A"/>
    <w:rsid w:val="00DD6327"/>
    <w:rsid w:val="00DD6ACD"/>
    <w:rsid w:val="00DD6E4B"/>
    <w:rsid w:val="00DD7236"/>
    <w:rsid w:val="00DD731A"/>
    <w:rsid w:val="00DD76F1"/>
    <w:rsid w:val="00DE0697"/>
    <w:rsid w:val="00DE0C7B"/>
    <w:rsid w:val="00DE0F16"/>
    <w:rsid w:val="00DE10E9"/>
    <w:rsid w:val="00DE142A"/>
    <w:rsid w:val="00DE146A"/>
    <w:rsid w:val="00DE1A0D"/>
    <w:rsid w:val="00DE1C02"/>
    <w:rsid w:val="00DE1D0D"/>
    <w:rsid w:val="00DE1E10"/>
    <w:rsid w:val="00DE1F81"/>
    <w:rsid w:val="00DE239C"/>
    <w:rsid w:val="00DE255A"/>
    <w:rsid w:val="00DE2D07"/>
    <w:rsid w:val="00DE2F16"/>
    <w:rsid w:val="00DE33CC"/>
    <w:rsid w:val="00DE3433"/>
    <w:rsid w:val="00DE3ABC"/>
    <w:rsid w:val="00DE4093"/>
    <w:rsid w:val="00DE415C"/>
    <w:rsid w:val="00DE4363"/>
    <w:rsid w:val="00DE4A92"/>
    <w:rsid w:val="00DE4FF4"/>
    <w:rsid w:val="00DE51D3"/>
    <w:rsid w:val="00DE53B2"/>
    <w:rsid w:val="00DE667A"/>
    <w:rsid w:val="00DE794B"/>
    <w:rsid w:val="00DF01D5"/>
    <w:rsid w:val="00DF060B"/>
    <w:rsid w:val="00DF0702"/>
    <w:rsid w:val="00DF0CD1"/>
    <w:rsid w:val="00DF0DC2"/>
    <w:rsid w:val="00DF1493"/>
    <w:rsid w:val="00DF1626"/>
    <w:rsid w:val="00DF22EE"/>
    <w:rsid w:val="00DF2CEF"/>
    <w:rsid w:val="00DF31DF"/>
    <w:rsid w:val="00DF36C3"/>
    <w:rsid w:val="00DF3944"/>
    <w:rsid w:val="00DF3E74"/>
    <w:rsid w:val="00DF4427"/>
    <w:rsid w:val="00DF4EBF"/>
    <w:rsid w:val="00DF51EF"/>
    <w:rsid w:val="00DF5565"/>
    <w:rsid w:val="00DF65C3"/>
    <w:rsid w:val="00DF6AE2"/>
    <w:rsid w:val="00DF6F08"/>
    <w:rsid w:val="00DF73E2"/>
    <w:rsid w:val="00DF7425"/>
    <w:rsid w:val="00DF7B87"/>
    <w:rsid w:val="00E003C8"/>
    <w:rsid w:val="00E0042D"/>
    <w:rsid w:val="00E00B7B"/>
    <w:rsid w:val="00E01217"/>
    <w:rsid w:val="00E017DC"/>
    <w:rsid w:val="00E01B66"/>
    <w:rsid w:val="00E02067"/>
    <w:rsid w:val="00E02355"/>
    <w:rsid w:val="00E02E29"/>
    <w:rsid w:val="00E02F24"/>
    <w:rsid w:val="00E0307F"/>
    <w:rsid w:val="00E03B88"/>
    <w:rsid w:val="00E0421E"/>
    <w:rsid w:val="00E0430E"/>
    <w:rsid w:val="00E04E62"/>
    <w:rsid w:val="00E05091"/>
    <w:rsid w:val="00E05437"/>
    <w:rsid w:val="00E059DB"/>
    <w:rsid w:val="00E0679F"/>
    <w:rsid w:val="00E07A22"/>
    <w:rsid w:val="00E10055"/>
    <w:rsid w:val="00E10106"/>
    <w:rsid w:val="00E10867"/>
    <w:rsid w:val="00E10AB1"/>
    <w:rsid w:val="00E116B5"/>
    <w:rsid w:val="00E119C9"/>
    <w:rsid w:val="00E120B2"/>
    <w:rsid w:val="00E12DD5"/>
    <w:rsid w:val="00E1364F"/>
    <w:rsid w:val="00E139C7"/>
    <w:rsid w:val="00E13BD3"/>
    <w:rsid w:val="00E13DA7"/>
    <w:rsid w:val="00E14B46"/>
    <w:rsid w:val="00E150A5"/>
    <w:rsid w:val="00E159F8"/>
    <w:rsid w:val="00E15C81"/>
    <w:rsid w:val="00E16042"/>
    <w:rsid w:val="00E1691B"/>
    <w:rsid w:val="00E16E69"/>
    <w:rsid w:val="00E16E9B"/>
    <w:rsid w:val="00E170B8"/>
    <w:rsid w:val="00E17A95"/>
    <w:rsid w:val="00E17BAA"/>
    <w:rsid w:val="00E20967"/>
    <w:rsid w:val="00E209A9"/>
    <w:rsid w:val="00E20B35"/>
    <w:rsid w:val="00E22D7D"/>
    <w:rsid w:val="00E23B72"/>
    <w:rsid w:val="00E24E3D"/>
    <w:rsid w:val="00E24F82"/>
    <w:rsid w:val="00E25959"/>
    <w:rsid w:val="00E25C48"/>
    <w:rsid w:val="00E25F33"/>
    <w:rsid w:val="00E26B00"/>
    <w:rsid w:val="00E26F84"/>
    <w:rsid w:val="00E27C79"/>
    <w:rsid w:val="00E27F17"/>
    <w:rsid w:val="00E30913"/>
    <w:rsid w:val="00E309D9"/>
    <w:rsid w:val="00E30C14"/>
    <w:rsid w:val="00E30E8A"/>
    <w:rsid w:val="00E30EB8"/>
    <w:rsid w:val="00E3134C"/>
    <w:rsid w:val="00E3235A"/>
    <w:rsid w:val="00E32D2B"/>
    <w:rsid w:val="00E32D5F"/>
    <w:rsid w:val="00E3339C"/>
    <w:rsid w:val="00E339BD"/>
    <w:rsid w:val="00E33B92"/>
    <w:rsid w:val="00E33FE3"/>
    <w:rsid w:val="00E342AA"/>
    <w:rsid w:val="00E343AD"/>
    <w:rsid w:val="00E34B85"/>
    <w:rsid w:val="00E34EEB"/>
    <w:rsid w:val="00E35DA3"/>
    <w:rsid w:val="00E36D63"/>
    <w:rsid w:val="00E36EAB"/>
    <w:rsid w:val="00E36EB4"/>
    <w:rsid w:val="00E4031B"/>
    <w:rsid w:val="00E40908"/>
    <w:rsid w:val="00E40914"/>
    <w:rsid w:val="00E40C72"/>
    <w:rsid w:val="00E40CB9"/>
    <w:rsid w:val="00E40E79"/>
    <w:rsid w:val="00E40EE3"/>
    <w:rsid w:val="00E4116F"/>
    <w:rsid w:val="00E414C8"/>
    <w:rsid w:val="00E41597"/>
    <w:rsid w:val="00E4190B"/>
    <w:rsid w:val="00E41E45"/>
    <w:rsid w:val="00E41F7E"/>
    <w:rsid w:val="00E42220"/>
    <w:rsid w:val="00E4224F"/>
    <w:rsid w:val="00E42346"/>
    <w:rsid w:val="00E4261D"/>
    <w:rsid w:val="00E432F8"/>
    <w:rsid w:val="00E4360C"/>
    <w:rsid w:val="00E43C96"/>
    <w:rsid w:val="00E4426A"/>
    <w:rsid w:val="00E44EE1"/>
    <w:rsid w:val="00E44F1A"/>
    <w:rsid w:val="00E453A5"/>
    <w:rsid w:val="00E45892"/>
    <w:rsid w:val="00E45977"/>
    <w:rsid w:val="00E46AF2"/>
    <w:rsid w:val="00E46C0C"/>
    <w:rsid w:val="00E46E28"/>
    <w:rsid w:val="00E476E7"/>
    <w:rsid w:val="00E47FF5"/>
    <w:rsid w:val="00E5007B"/>
    <w:rsid w:val="00E50517"/>
    <w:rsid w:val="00E505EB"/>
    <w:rsid w:val="00E50A70"/>
    <w:rsid w:val="00E5134F"/>
    <w:rsid w:val="00E514EA"/>
    <w:rsid w:val="00E519DB"/>
    <w:rsid w:val="00E520CF"/>
    <w:rsid w:val="00E523D0"/>
    <w:rsid w:val="00E526F7"/>
    <w:rsid w:val="00E52F69"/>
    <w:rsid w:val="00E53C30"/>
    <w:rsid w:val="00E54346"/>
    <w:rsid w:val="00E54402"/>
    <w:rsid w:val="00E54943"/>
    <w:rsid w:val="00E54B8A"/>
    <w:rsid w:val="00E54F7D"/>
    <w:rsid w:val="00E54FBA"/>
    <w:rsid w:val="00E5509A"/>
    <w:rsid w:val="00E55407"/>
    <w:rsid w:val="00E556F1"/>
    <w:rsid w:val="00E557A2"/>
    <w:rsid w:val="00E55883"/>
    <w:rsid w:val="00E55FD7"/>
    <w:rsid w:val="00E56430"/>
    <w:rsid w:val="00E56A2A"/>
    <w:rsid w:val="00E573B1"/>
    <w:rsid w:val="00E5744A"/>
    <w:rsid w:val="00E57DB3"/>
    <w:rsid w:val="00E57E9C"/>
    <w:rsid w:val="00E60522"/>
    <w:rsid w:val="00E60F1C"/>
    <w:rsid w:val="00E612D1"/>
    <w:rsid w:val="00E6140D"/>
    <w:rsid w:val="00E614CC"/>
    <w:rsid w:val="00E616C3"/>
    <w:rsid w:val="00E620C0"/>
    <w:rsid w:val="00E6217B"/>
    <w:rsid w:val="00E6315B"/>
    <w:rsid w:val="00E634C2"/>
    <w:rsid w:val="00E63945"/>
    <w:rsid w:val="00E639E9"/>
    <w:rsid w:val="00E63D03"/>
    <w:rsid w:val="00E63FCF"/>
    <w:rsid w:val="00E645D0"/>
    <w:rsid w:val="00E64615"/>
    <w:rsid w:val="00E6466D"/>
    <w:rsid w:val="00E654E4"/>
    <w:rsid w:val="00E66470"/>
    <w:rsid w:val="00E66582"/>
    <w:rsid w:val="00E665DD"/>
    <w:rsid w:val="00E67869"/>
    <w:rsid w:val="00E67A21"/>
    <w:rsid w:val="00E67A8F"/>
    <w:rsid w:val="00E67B08"/>
    <w:rsid w:val="00E67BFF"/>
    <w:rsid w:val="00E67CB2"/>
    <w:rsid w:val="00E703BF"/>
    <w:rsid w:val="00E70462"/>
    <w:rsid w:val="00E705FC"/>
    <w:rsid w:val="00E714A7"/>
    <w:rsid w:val="00E71918"/>
    <w:rsid w:val="00E71943"/>
    <w:rsid w:val="00E7212A"/>
    <w:rsid w:val="00E7233E"/>
    <w:rsid w:val="00E7241F"/>
    <w:rsid w:val="00E728D9"/>
    <w:rsid w:val="00E732CC"/>
    <w:rsid w:val="00E73878"/>
    <w:rsid w:val="00E741E7"/>
    <w:rsid w:val="00E7500C"/>
    <w:rsid w:val="00E75FD1"/>
    <w:rsid w:val="00E761D7"/>
    <w:rsid w:val="00E76E39"/>
    <w:rsid w:val="00E7702E"/>
    <w:rsid w:val="00E80175"/>
    <w:rsid w:val="00E8020F"/>
    <w:rsid w:val="00E80218"/>
    <w:rsid w:val="00E80314"/>
    <w:rsid w:val="00E80585"/>
    <w:rsid w:val="00E808CE"/>
    <w:rsid w:val="00E80B08"/>
    <w:rsid w:val="00E80CAE"/>
    <w:rsid w:val="00E80EB7"/>
    <w:rsid w:val="00E81580"/>
    <w:rsid w:val="00E815B5"/>
    <w:rsid w:val="00E81915"/>
    <w:rsid w:val="00E81A9E"/>
    <w:rsid w:val="00E81AE2"/>
    <w:rsid w:val="00E81C31"/>
    <w:rsid w:val="00E81EA4"/>
    <w:rsid w:val="00E820FC"/>
    <w:rsid w:val="00E82C12"/>
    <w:rsid w:val="00E83542"/>
    <w:rsid w:val="00E83732"/>
    <w:rsid w:val="00E83BFD"/>
    <w:rsid w:val="00E8405A"/>
    <w:rsid w:val="00E84393"/>
    <w:rsid w:val="00E84BAD"/>
    <w:rsid w:val="00E84BF3"/>
    <w:rsid w:val="00E85014"/>
    <w:rsid w:val="00E85721"/>
    <w:rsid w:val="00E86044"/>
    <w:rsid w:val="00E860BA"/>
    <w:rsid w:val="00E8651A"/>
    <w:rsid w:val="00E866ED"/>
    <w:rsid w:val="00E8686C"/>
    <w:rsid w:val="00E86AF9"/>
    <w:rsid w:val="00E86EA3"/>
    <w:rsid w:val="00E86F39"/>
    <w:rsid w:val="00E8702C"/>
    <w:rsid w:val="00E873A6"/>
    <w:rsid w:val="00E87B61"/>
    <w:rsid w:val="00E9005D"/>
    <w:rsid w:val="00E909E4"/>
    <w:rsid w:val="00E90B2A"/>
    <w:rsid w:val="00E9160B"/>
    <w:rsid w:val="00E925C8"/>
    <w:rsid w:val="00E92860"/>
    <w:rsid w:val="00E930CD"/>
    <w:rsid w:val="00E93394"/>
    <w:rsid w:val="00E9399D"/>
    <w:rsid w:val="00E9423C"/>
    <w:rsid w:val="00E943EE"/>
    <w:rsid w:val="00E94ADF"/>
    <w:rsid w:val="00E95208"/>
    <w:rsid w:val="00E95DFD"/>
    <w:rsid w:val="00E9644E"/>
    <w:rsid w:val="00E965E7"/>
    <w:rsid w:val="00E96680"/>
    <w:rsid w:val="00E96870"/>
    <w:rsid w:val="00E970DC"/>
    <w:rsid w:val="00EA01CA"/>
    <w:rsid w:val="00EA034F"/>
    <w:rsid w:val="00EA1A6C"/>
    <w:rsid w:val="00EA1FF5"/>
    <w:rsid w:val="00EA2062"/>
    <w:rsid w:val="00EA2204"/>
    <w:rsid w:val="00EA2625"/>
    <w:rsid w:val="00EA3048"/>
    <w:rsid w:val="00EA306C"/>
    <w:rsid w:val="00EA319F"/>
    <w:rsid w:val="00EA350D"/>
    <w:rsid w:val="00EA3B2F"/>
    <w:rsid w:val="00EA4353"/>
    <w:rsid w:val="00EA4A15"/>
    <w:rsid w:val="00EA4F13"/>
    <w:rsid w:val="00EA5062"/>
    <w:rsid w:val="00EA588C"/>
    <w:rsid w:val="00EA58DF"/>
    <w:rsid w:val="00EA5C70"/>
    <w:rsid w:val="00EA5FB8"/>
    <w:rsid w:val="00EA75C7"/>
    <w:rsid w:val="00EA76DE"/>
    <w:rsid w:val="00EA7AAE"/>
    <w:rsid w:val="00EB022F"/>
    <w:rsid w:val="00EB03C2"/>
    <w:rsid w:val="00EB06A8"/>
    <w:rsid w:val="00EB0F15"/>
    <w:rsid w:val="00EB0F6C"/>
    <w:rsid w:val="00EB1091"/>
    <w:rsid w:val="00EB119C"/>
    <w:rsid w:val="00EB1216"/>
    <w:rsid w:val="00EB171B"/>
    <w:rsid w:val="00EB18E7"/>
    <w:rsid w:val="00EB1C6F"/>
    <w:rsid w:val="00EB1CD7"/>
    <w:rsid w:val="00EB2048"/>
    <w:rsid w:val="00EB211D"/>
    <w:rsid w:val="00EB28DB"/>
    <w:rsid w:val="00EB2F58"/>
    <w:rsid w:val="00EB310A"/>
    <w:rsid w:val="00EB3847"/>
    <w:rsid w:val="00EB3F0E"/>
    <w:rsid w:val="00EB475A"/>
    <w:rsid w:val="00EB4EFB"/>
    <w:rsid w:val="00EB53EA"/>
    <w:rsid w:val="00EB61D7"/>
    <w:rsid w:val="00EB69DB"/>
    <w:rsid w:val="00EB77DA"/>
    <w:rsid w:val="00EB7F9A"/>
    <w:rsid w:val="00EC0419"/>
    <w:rsid w:val="00EC0AAE"/>
    <w:rsid w:val="00EC0C40"/>
    <w:rsid w:val="00EC1C45"/>
    <w:rsid w:val="00EC1DA9"/>
    <w:rsid w:val="00EC2705"/>
    <w:rsid w:val="00EC2712"/>
    <w:rsid w:val="00EC3303"/>
    <w:rsid w:val="00EC51AA"/>
    <w:rsid w:val="00EC5CCE"/>
    <w:rsid w:val="00EC5F3E"/>
    <w:rsid w:val="00EC6182"/>
    <w:rsid w:val="00EC61FD"/>
    <w:rsid w:val="00EC6413"/>
    <w:rsid w:val="00EC6F3C"/>
    <w:rsid w:val="00EC78E9"/>
    <w:rsid w:val="00EC7B27"/>
    <w:rsid w:val="00EC7F50"/>
    <w:rsid w:val="00EC7F7B"/>
    <w:rsid w:val="00ED075D"/>
    <w:rsid w:val="00ED07A7"/>
    <w:rsid w:val="00ED0B79"/>
    <w:rsid w:val="00ED0DBD"/>
    <w:rsid w:val="00ED188A"/>
    <w:rsid w:val="00ED2A61"/>
    <w:rsid w:val="00ED3478"/>
    <w:rsid w:val="00ED3678"/>
    <w:rsid w:val="00ED3B93"/>
    <w:rsid w:val="00ED3BE7"/>
    <w:rsid w:val="00ED3D5D"/>
    <w:rsid w:val="00ED4B68"/>
    <w:rsid w:val="00ED4D8E"/>
    <w:rsid w:val="00ED4E46"/>
    <w:rsid w:val="00ED58B8"/>
    <w:rsid w:val="00ED5910"/>
    <w:rsid w:val="00ED6026"/>
    <w:rsid w:val="00ED6358"/>
    <w:rsid w:val="00ED6DBF"/>
    <w:rsid w:val="00ED6F70"/>
    <w:rsid w:val="00ED774B"/>
    <w:rsid w:val="00EE08AD"/>
    <w:rsid w:val="00EE0E3C"/>
    <w:rsid w:val="00EE0E5E"/>
    <w:rsid w:val="00EE1697"/>
    <w:rsid w:val="00EE1880"/>
    <w:rsid w:val="00EE1A55"/>
    <w:rsid w:val="00EE1CFB"/>
    <w:rsid w:val="00EE29EA"/>
    <w:rsid w:val="00EE2C4C"/>
    <w:rsid w:val="00EE2F43"/>
    <w:rsid w:val="00EE37EE"/>
    <w:rsid w:val="00EE4093"/>
    <w:rsid w:val="00EE49B5"/>
    <w:rsid w:val="00EE4F9C"/>
    <w:rsid w:val="00EE51BC"/>
    <w:rsid w:val="00EE5264"/>
    <w:rsid w:val="00EE581A"/>
    <w:rsid w:val="00EE5B4A"/>
    <w:rsid w:val="00EE625B"/>
    <w:rsid w:val="00EE71EA"/>
    <w:rsid w:val="00EE7745"/>
    <w:rsid w:val="00EE7FE9"/>
    <w:rsid w:val="00EF040A"/>
    <w:rsid w:val="00EF04C5"/>
    <w:rsid w:val="00EF086B"/>
    <w:rsid w:val="00EF0AF4"/>
    <w:rsid w:val="00EF0B4D"/>
    <w:rsid w:val="00EF0CD7"/>
    <w:rsid w:val="00EF13A0"/>
    <w:rsid w:val="00EF1863"/>
    <w:rsid w:val="00EF228A"/>
    <w:rsid w:val="00EF266F"/>
    <w:rsid w:val="00EF26DD"/>
    <w:rsid w:val="00EF27FA"/>
    <w:rsid w:val="00EF2A01"/>
    <w:rsid w:val="00EF2D9F"/>
    <w:rsid w:val="00EF30DA"/>
    <w:rsid w:val="00EF327D"/>
    <w:rsid w:val="00EF34D8"/>
    <w:rsid w:val="00EF37A0"/>
    <w:rsid w:val="00EF3E41"/>
    <w:rsid w:val="00EF3F04"/>
    <w:rsid w:val="00EF3F34"/>
    <w:rsid w:val="00EF5020"/>
    <w:rsid w:val="00EF582E"/>
    <w:rsid w:val="00EF5C59"/>
    <w:rsid w:val="00EF6107"/>
    <w:rsid w:val="00EF64B2"/>
    <w:rsid w:val="00EF6786"/>
    <w:rsid w:val="00EF6911"/>
    <w:rsid w:val="00EF69CF"/>
    <w:rsid w:val="00EF6D40"/>
    <w:rsid w:val="00EF7169"/>
    <w:rsid w:val="00EF7412"/>
    <w:rsid w:val="00EF7C8E"/>
    <w:rsid w:val="00F00500"/>
    <w:rsid w:val="00F007E8"/>
    <w:rsid w:val="00F01794"/>
    <w:rsid w:val="00F01E3F"/>
    <w:rsid w:val="00F01F10"/>
    <w:rsid w:val="00F02383"/>
    <w:rsid w:val="00F02642"/>
    <w:rsid w:val="00F02A3D"/>
    <w:rsid w:val="00F02A46"/>
    <w:rsid w:val="00F02ACB"/>
    <w:rsid w:val="00F02B39"/>
    <w:rsid w:val="00F02E4E"/>
    <w:rsid w:val="00F0324B"/>
    <w:rsid w:val="00F0341C"/>
    <w:rsid w:val="00F034DF"/>
    <w:rsid w:val="00F03819"/>
    <w:rsid w:val="00F044D4"/>
    <w:rsid w:val="00F04C2C"/>
    <w:rsid w:val="00F04E2F"/>
    <w:rsid w:val="00F04F0A"/>
    <w:rsid w:val="00F061BE"/>
    <w:rsid w:val="00F06AA4"/>
    <w:rsid w:val="00F06C9D"/>
    <w:rsid w:val="00F07080"/>
    <w:rsid w:val="00F0746E"/>
    <w:rsid w:val="00F076C5"/>
    <w:rsid w:val="00F07BF1"/>
    <w:rsid w:val="00F07F3D"/>
    <w:rsid w:val="00F07F94"/>
    <w:rsid w:val="00F10012"/>
    <w:rsid w:val="00F10C97"/>
    <w:rsid w:val="00F10F8C"/>
    <w:rsid w:val="00F1138D"/>
    <w:rsid w:val="00F11917"/>
    <w:rsid w:val="00F11B97"/>
    <w:rsid w:val="00F12043"/>
    <w:rsid w:val="00F12202"/>
    <w:rsid w:val="00F12685"/>
    <w:rsid w:val="00F136C7"/>
    <w:rsid w:val="00F1378F"/>
    <w:rsid w:val="00F13A10"/>
    <w:rsid w:val="00F13F2B"/>
    <w:rsid w:val="00F14244"/>
    <w:rsid w:val="00F14D86"/>
    <w:rsid w:val="00F14E47"/>
    <w:rsid w:val="00F154EA"/>
    <w:rsid w:val="00F15A07"/>
    <w:rsid w:val="00F16A63"/>
    <w:rsid w:val="00F16B2E"/>
    <w:rsid w:val="00F16F16"/>
    <w:rsid w:val="00F16FA6"/>
    <w:rsid w:val="00F175BF"/>
    <w:rsid w:val="00F17737"/>
    <w:rsid w:val="00F178AA"/>
    <w:rsid w:val="00F20130"/>
    <w:rsid w:val="00F202AD"/>
    <w:rsid w:val="00F2042B"/>
    <w:rsid w:val="00F20741"/>
    <w:rsid w:val="00F20A14"/>
    <w:rsid w:val="00F21523"/>
    <w:rsid w:val="00F21CD2"/>
    <w:rsid w:val="00F21E35"/>
    <w:rsid w:val="00F21F8C"/>
    <w:rsid w:val="00F22528"/>
    <w:rsid w:val="00F226E4"/>
    <w:rsid w:val="00F22EAC"/>
    <w:rsid w:val="00F239BA"/>
    <w:rsid w:val="00F240D6"/>
    <w:rsid w:val="00F243B1"/>
    <w:rsid w:val="00F2443E"/>
    <w:rsid w:val="00F24FBA"/>
    <w:rsid w:val="00F259D2"/>
    <w:rsid w:val="00F25EC7"/>
    <w:rsid w:val="00F2642E"/>
    <w:rsid w:val="00F2669A"/>
    <w:rsid w:val="00F268FC"/>
    <w:rsid w:val="00F26D63"/>
    <w:rsid w:val="00F26E00"/>
    <w:rsid w:val="00F27BA4"/>
    <w:rsid w:val="00F303CB"/>
    <w:rsid w:val="00F3082A"/>
    <w:rsid w:val="00F30FFE"/>
    <w:rsid w:val="00F31C23"/>
    <w:rsid w:val="00F31E9C"/>
    <w:rsid w:val="00F3270D"/>
    <w:rsid w:val="00F32E9E"/>
    <w:rsid w:val="00F32F5F"/>
    <w:rsid w:val="00F330DC"/>
    <w:rsid w:val="00F3455F"/>
    <w:rsid w:val="00F351B5"/>
    <w:rsid w:val="00F35309"/>
    <w:rsid w:val="00F36F58"/>
    <w:rsid w:val="00F40DCF"/>
    <w:rsid w:val="00F412AA"/>
    <w:rsid w:val="00F412F1"/>
    <w:rsid w:val="00F41FE0"/>
    <w:rsid w:val="00F4218E"/>
    <w:rsid w:val="00F42E1B"/>
    <w:rsid w:val="00F42EE2"/>
    <w:rsid w:val="00F42F0E"/>
    <w:rsid w:val="00F434D4"/>
    <w:rsid w:val="00F4369F"/>
    <w:rsid w:val="00F437D5"/>
    <w:rsid w:val="00F43D41"/>
    <w:rsid w:val="00F43E58"/>
    <w:rsid w:val="00F44C70"/>
    <w:rsid w:val="00F44DD2"/>
    <w:rsid w:val="00F44FA6"/>
    <w:rsid w:val="00F450B8"/>
    <w:rsid w:val="00F4584A"/>
    <w:rsid w:val="00F45F54"/>
    <w:rsid w:val="00F46124"/>
    <w:rsid w:val="00F462C2"/>
    <w:rsid w:val="00F46516"/>
    <w:rsid w:val="00F46668"/>
    <w:rsid w:val="00F466FC"/>
    <w:rsid w:val="00F4776A"/>
    <w:rsid w:val="00F47ABB"/>
    <w:rsid w:val="00F47C77"/>
    <w:rsid w:val="00F51094"/>
    <w:rsid w:val="00F518DA"/>
    <w:rsid w:val="00F51EDB"/>
    <w:rsid w:val="00F520F8"/>
    <w:rsid w:val="00F522BD"/>
    <w:rsid w:val="00F5327E"/>
    <w:rsid w:val="00F53EF6"/>
    <w:rsid w:val="00F54775"/>
    <w:rsid w:val="00F5566F"/>
    <w:rsid w:val="00F55A29"/>
    <w:rsid w:val="00F567EC"/>
    <w:rsid w:val="00F56F42"/>
    <w:rsid w:val="00F57D21"/>
    <w:rsid w:val="00F57E04"/>
    <w:rsid w:val="00F57E25"/>
    <w:rsid w:val="00F60242"/>
    <w:rsid w:val="00F6053E"/>
    <w:rsid w:val="00F60ADD"/>
    <w:rsid w:val="00F611BA"/>
    <w:rsid w:val="00F61565"/>
    <w:rsid w:val="00F61B19"/>
    <w:rsid w:val="00F62098"/>
    <w:rsid w:val="00F62998"/>
    <w:rsid w:val="00F62C2F"/>
    <w:rsid w:val="00F6372C"/>
    <w:rsid w:val="00F63BCB"/>
    <w:rsid w:val="00F64234"/>
    <w:rsid w:val="00F6451D"/>
    <w:rsid w:val="00F65120"/>
    <w:rsid w:val="00F651AB"/>
    <w:rsid w:val="00F654DB"/>
    <w:rsid w:val="00F65697"/>
    <w:rsid w:val="00F657CA"/>
    <w:rsid w:val="00F65EC7"/>
    <w:rsid w:val="00F6615D"/>
    <w:rsid w:val="00F6634B"/>
    <w:rsid w:val="00F6697C"/>
    <w:rsid w:val="00F669C5"/>
    <w:rsid w:val="00F66B4B"/>
    <w:rsid w:val="00F66F1F"/>
    <w:rsid w:val="00F67100"/>
    <w:rsid w:val="00F67524"/>
    <w:rsid w:val="00F67CB9"/>
    <w:rsid w:val="00F70617"/>
    <w:rsid w:val="00F70663"/>
    <w:rsid w:val="00F70779"/>
    <w:rsid w:val="00F711D6"/>
    <w:rsid w:val="00F712C4"/>
    <w:rsid w:val="00F713D5"/>
    <w:rsid w:val="00F71C39"/>
    <w:rsid w:val="00F7209B"/>
    <w:rsid w:val="00F72545"/>
    <w:rsid w:val="00F72863"/>
    <w:rsid w:val="00F72C20"/>
    <w:rsid w:val="00F7309A"/>
    <w:rsid w:val="00F73C8D"/>
    <w:rsid w:val="00F73FF9"/>
    <w:rsid w:val="00F7424F"/>
    <w:rsid w:val="00F7429D"/>
    <w:rsid w:val="00F7478E"/>
    <w:rsid w:val="00F751DF"/>
    <w:rsid w:val="00F75A6B"/>
    <w:rsid w:val="00F75F60"/>
    <w:rsid w:val="00F763A7"/>
    <w:rsid w:val="00F764F4"/>
    <w:rsid w:val="00F77004"/>
    <w:rsid w:val="00F773AD"/>
    <w:rsid w:val="00F773E8"/>
    <w:rsid w:val="00F77A87"/>
    <w:rsid w:val="00F77B96"/>
    <w:rsid w:val="00F77C62"/>
    <w:rsid w:val="00F815D6"/>
    <w:rsid w:val="00F82666"/>
    <w:rsid w:val="00F82767"/>
    <w:rsid w:val="00F82790"/>
    <w:rsid w:val="00F83419"/>
    <w:rsid w:val="00F839A6"/>
    <w:rsid w:val="00F84013"/>
    <w:rsid w:val="00F84095"/>
    <w:rsid w:val="00F84339"/>
    <w:rsid w:val="00F8462C"/>
    <w:rsid w:val="00F84BDC"/>
    <w:rsid w:val="00F84C83"/>
    <w:rsid w:val="00F84F33"/>
    <w:rsid w:val="00F85088"/>
    <w:rsid w:val="00F86AE7"/>
    <w:rsid w:val="00F86D9B"/>
    <w:rsid w:val="00F86F3A"/>
    <w:rsid w:val="00F87071"/>
    <w:rsid w:val="00F87422"/>
    <w:rsid w:val="00F90560"/>
    <w:rsid w:val="00F90598"/>
    <w:rsid w:val="00F90C45"/>
    <w:rsid w:val="00F91431"/>
    <w:rsid w:val="00F916F7"/>
    <w:rsid w:val="00F91A75"/>
    <w:rsid w:val="00F92456"/>
    <w:rsid w:val="00F92B26"/>
    <w:rsid w:val="00F92CB9"/>
    <w:rsid w:val="00F92F02"/>
    <w:rsid w:val="00F93389"/>
    <w:rsid w:val="00F93445"/>
    <w:rsid w:val="00F934CA"/>
    <w:rsid w:val="00F9379B"/>
    <w:rsid w:val="00F949E8"/>
    <w:rsid w:val="00F94AA9"/>
    <w:rsid w:val="00F94B64"/>
    <w:rsid w:val="00F9541D"/>
    <w:rsid w:val="00F95EB7"/>
    <w:rsid w:val="00F96070"/>
    <w:rsid w:val="00F964F4"/>
    <w:rsid w:val="00F96B44"/>
    <w:rsid w:val="00F96D7C"/>
    <w:rsid w:val="00F96DFA"/>
    <w:rsid w:val="00F97048"/>
    <w:rsid w:val="00F97730"/>
    <w:rsid w:val="00F97909"/>
    <w:rsid w:val="00FA051D"/>
    <w:rsid w:val="00FA1683"/>
    <w:rsid w:val="00FA1F96"/>
    <w:rsid w:val="00FA2072"/>
    <w:rsid w:val="00FA2549"/>
    <w:rsid w:val="00FA2CE3"/>
    <w:rsid w:val="00FA2CEE"/>
    <w:rsid w:val="00FA388F"/>
    <w:rsid w:val="00FA39BE"/>
    <w:rsid w:val="00FA3AAD"/>
    <w:rsid w:val="00FA3ECA"/>
    <w:rsid w:val="00FA3F1E"/>
    <w:rsid w:val="00FA444F"/>
    <w:rsid w:val="00FA4712"/>
    <w:rsid w:val="00FA4B35"/>
    <w:rsid w:val="00FA502F"/>
    <w:rsid w:val="00FA5CC6"/>
    <w:rsid w:val="00FA5D2F"/>
    <w:rsid w:val="00FA5D9E"/>
    <w:rsid w:val="00FA5F57"/>
    <w:rsid w:val="00FA6092"/>
    <w:rsid w:val="00FA68E8"/>
    <w:rsid w:val="00FA6DC7"/>
    <w:rsid w:val="00FA7239"/>
    <w:rsid w:val="00FA7DA5"/>
    <w:rsid w:val="00FB0C61"/>
    <w:rsid w:val="00FB107F"/>
    <w:rsid w:val="00FB17AF"/>
    <w:rsid w:val="00FB1A14"/>
    <w:rsid w:val="00FB2414"/>
    <w:rsid w:val="00FB24B7"/>
    <w:rsid w:val="00FB27F3"/>
    <w:rsid w:val="00FB2F0A"/>
    <w:rsid w:val="00FB312E"/>
    <w:rsid w:val="00FB354C"/>
    <w:rsid w:val="00FB39A9"/>
    <w:rsid w:val="00FB47A0"/>
    <w:rsid w:val="00FB493B"/>
    <w:rsid w:val="00FB5287"/>
    <w:rsid w:val="00FB54E3"/>
    <w:rsid w:val="00FB5940"/>
    <w:rsid w:val="00FB68AD"/>
    <w:rsid w:val="00FB690F"/>
    <w:rsid w:val="00FB6C71"/>
    <w:rsid w:val="00FB7886"/>
    <w:rsid w:val="00FB7B69"/>
    <w:rsid w:val="00FB7C67"/>
    <w:rsid w:val="00FB7D39"/>
    <w:rsid w:val="00FB7D69"/>
    <w:rsid w:val="00FC0D79"/>
    <w:rsid w:val="00FC171E"/>
    <w:rsid w:val="00FC1CF0"/>
    <w:rsid w:val="00FC22FE"/>
    <w:rsid w:val="00FC23D3"/>
    <w:rsid w:val="00FC28BC"/>
    <w:rsid w:val="00FC29BF"/>
    <w:rsid w:val="00FC2D56"/>
    <w:rsid w:val="00FC2DE4"/>
    <w:rsid w:val="00FC33BB"/>
    <w:rsid w:val="00FC355C"/>
    <w:rsid w:val="00FC3D01"/>
    <w:rsid w:val="00FC3D1A"/>
    <w:rsid w:val="00FC3F52"/>
    <w:rsid w:val="00FC45BB"/>
    <w:rsid w:val="00FC4897"/>
    <w:rsid w:val="00FC4E01"/>
    <w:rsid w:val="00FC5059"/>
    <w:rsid w:val="00FC517D"/>
    <w:rsid w:val="00FC55E3"/>
    <w:rsid w:val="00FC5677"/>
    <w:rsid w:val="00FC5823"/>
    <w:rsid w:val="00FC62E8"/>
    <w:rsid w:val="00FC76DA"/>
    <w:rsid w:val="00FC7B80"/>
    <w:rsid w:val="00FD004F"/>
    <w:rsid w:val="00FD02EA"/>
    <w:rsid w:val="00FD04D3"/>
    <w:rsid w:val="00FD1FEB"/>
    <w:rsid w:val="00FD2004"/>
    <w:rsid w:val="00FD226B"/>
    <w:rsid w:val="00FD23B5"/>
    <w:rsid w:val="00FD24BF"/>
    <w:rsid w:val="00FD28AD"/>
    <w:rsid w:val="00FD307B"/>
    <w:rsid w:val="00FD31F8"/>
    <w:rsid w:val="00FD596C"/>
    <w:rsid w:val="00FD60F8"/>
    <w:rsid w:val="00FD63C9"/>
    <w:rsid w:val="00FD647D"/>
    <w:rsid w:val="00FD64FC"/>
    <w:rsid w:val="00FD650A"/>
    <w:rsid w:val="00FD6F57"/>
    <w:rsid w:val="00FD702F"/>
    <w:rsid w:val="00FD7117"/>
    <w:rsid w:val="00FD73EA"/>
    <w:rsid w:val="00FD7507"/>
    <w:rsid w:val="00FD76C8"/>
    <w:rsid w:val="00FD7DF2"/>
    <w:rsid w:val="00FE03F6"/>
    <w:rsid w:val="00FE1014"/>
    <w:rsid w:val="00FE1A21"/>
    <w:rsid w:val="00FE1A9C"/>
    <w:rsid w:val="00FE1EEE"/>
    <w:rsid w:val="00FE21D6"/>
    <w:rsid w:val="00FE230C"/>
    <w:rsid w:val="00FE25EC"/>
    <w:rsid w:val="00FE30DF"/>
    <w:rsid w:val="00FE31BC"/>
    <w:rsid w:val="00FE31C2"/>
    <w:rsid w:val="00FE35B7"/>
    <w:rsid w:val="00FE3970"/>
    <w:rsid w:val="00FE441A"/>
    <w:rsid w:val="00FE4B13"/>
    <w:rsid w:val="00FE52B4"/>
    <w:rsid w:val="00FE54B8"/>
    <w:rsid w:val="00FE55F9"/>
    <w:rsid w:val="00FE5A12"/>
    <w:rsid w:val="00FE5E89"/>
    <w:rsid w:val="00FE6765"/>
    <w:rsid w:val="00FE6890"/>
    <w:rsid w:val="00FE73FD"/>
    <w:rsid w:val="00FE7A1A"/>
    <w:rsid w:val="00FE7CAC"/>
    <w:rsid w:val="00FF0034"/>
    <w:rsid w:val="00FF017C"/>
    <w:rsid w:val="00FF0283"/>
    <w:rsid w:val="00FF0758"/>
    <w:rsid w:val="00FF14FE"/>
    <w:rsid w:val="00FF160A"/>
    <w:rsid w:val="00FF1E02"/>
    <w:rsid w:val="00FF23F4"/>
    <w:rsid w:val="00FF3DBB"/>
    <w:rsid w:val="00FF3DF4"/>
    <w:rsid w:val="00FF3E7E"/>
    <w:rsid w:val="00FF423C"/>
    <w:rsid w:val="00FF45F2"/>
    <w:rsid w:val="00FF49D3"/>
    <w:rsid w:val="00FF4F2D"/>
    <w:rsid w:val="00FF4FA3"/>
    <w:rsid w:val="00FF50D3"/>
    <w:rsid w:val="00FF5AB0"/>
    <w:rsid w:val="00FF5AFC"/>
    <w:rsid w:val="00FF5D1D"/>
    <w:rsid w:val="00FF5F83"/>
    <w:rsid w:val="00FF63FE"/>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EB1216"/>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val="de-DE" w:bidi="ar-SA"/>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character" w:styleId="Hyperlink">
    <w:name w:val="Hyperlink"/>
    <w:basedOn w:val="Absatz-Standardschriftart"/>
    <w:uiPriority w:val="99"/>
    <w:semiHidden/>
    <w:unhideWhenUsed/>
    <w:rsid w:val="00972EB3"/>
    <w:rPr>
      <w:color w:val="0000FF"/>
      <w:u w:val="single"/>
    </w:rPr>
  </w:style>
  <w:style w:type="character" w:customStyle="1" w:styleId="lang">
    <w:name w:val="lang"/>
    <w:basedOn w:val="Absatz-Standardschriftart"/>
    <w:rsid w:val="00972EB3"/>
  </w:style>
  <w:style w:type="paragraph" w:styleId="Sprechblasentext">
    <w:name w:val="Balloon Text"/>
    <w:basedOn w:val="Standard"/>
    <w:link w:val="SprechblasentextZchn"/>
    <w:uiPriority w:val="99"/>
    <w:semiHidden/>
    <w:unhideWhenUsed/>
    <w:rsid w:val="00772F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F74"/>
    <w:rPr>
      <w:rFonts w:ascii="Tahoma" w:eastAsiaTheme="minorEastAsia" w:hAnsi="Tahoma" w:cs="Tahoma"/>
      <w:sz w:val="16"/>
      <w:szCs w:val="16"/>
      <w:lang w:val="en-US" w:bidi="en-US"/>
    </w:rPr>
  </w:style>
  <w:style w:type="paragraph" w:styleId="HTMLVorformatiert">
    <w:name w:val="HTML Preformatted"/>
    <w:basedOn w:val="Standard"/>
    <w:link w:val="HTMLVorformatiertZchn"/>
    <w:semiHidden/>
    <w:unhideWhenUsed/>
    <w:rsid w:val="00C10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bidi="ar-SA"/>
    </w:rPr>
  </w:style>
  <w:style w:type="character" w:customStyle="1" w:styleId="HTMLVorformatiertZchn">
    <w:name w:val="HTML Vorformatiert Zchn"/>
    <w:basedOn w:val="Absatz-Standardschriftart"/>
    <w:link w:val="HTMLVorformatiert"/>
    <w:semiHidden/>
    <w:rsid w:val="00C1052F"/>
    <w:rPr>
      <w:rFonts w:ascii="Courier New" w:eastAsia="Times New Roman" w:hAnsi="Courier New" w:cs="Courier New"/>
      <w:lang w:eastAsia="de-DE"/>
    </w:rPr>
  </w:style>
  <w:style w:type="paragraph" w:styleId="Kopfzeile">
    <w:name w:val="header"/>
    <w:basedOn w:val="Standard"/>
    <w:link w:val="KopfzeileZchn"/>
    <w:uiPriority w:val="99"/>
    <w:semiHidden/>
    <w:unhideWhenUsed/>
    <w:rsid w:val="00C21F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1F21"/>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C21F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1F21"/>
    <w:rPr>
      <w:rFonts w:ascii="Arial" w:eastAsiaTheme="minorEastAsia" w:hAnsi="Arial" w:cstheme="minorBidi"/>
      <w:sz w:val="24"/>
      <w:szCs w:val="22"/>
      <w:lang w:val="en-US" w:bidi="en-US"/>
    </w:rPr>
  </w:style>
</w:styles>
</file>

<file path=word/webSettings.xml><?xml version="1.0" encoding="utf-8"?>
<w:webSettings xmlns:r="http://schemas.openxmlformats.org/officeDocument/2006/relationships" xmlns:w="http://schemas.openxmlformats.org/wordprocessingml/2006/main">
  <w:divs>
    <w:div w:id="85469916">
      <w:bodyDiv w:val="1"/>
      <w:marLeft w:val="0"/>
      <w:marRight w:val="0"/>
      <w:marTop w:val="0"/>
      <w:marBottom w:val="0"/>
      <w:divBdr>
        <w:top w:val="none" w:sz="0" w:space="0" w:color="auto"/>
        <w:left w:val="none" w:sz="0" w:space="0" w:color="auto"/>
        <w:bottom w:val="none" w:sz="0" w:space="0" w:color="auto"/>
        <w:right w:val="none" w:sz="0" w:space="0" w:color="auto"/>
      </w:divBdr>
    </w:div>
    <w:div w:id="327562016">
      <w:bodyDiv w:val="1"/>
      <w:marLeft w:val="0"/>
      <w:marRight w:val="0"/>
      <w:marTop w:val="0"/>
      <w:marBottom w:val="0"/>
      <w:divBdr>
        <w:top w:val="none" w:sz="0" w:space="0" w:color="auto"/>
        <w:left w:val="none" w:sz="0" w:space="0" w:color="auto"/>
        <w:bottom w:val="none" w:sz="0" w:space="0" w:color="auto"/>
        <w:right w:val="none" w:sz="0" w:space="0" w:color="auto"/>
      </w:divBdr>
    </w:div>
    <w:div w:id="370808602">
      <w:bodyDiv w:val="1"/>
      <w:marLeft w:val="0"/>
      <w:marRight w:val="0"/>
      <w:marTop w:val="0"/>
      <w:marBottom w:val="0"/>
      <w:divBdr>
        <w:top w:val="none" w:sz="0" w:space="0" w:color="auto"/>
        <w:left w:val="none" w:sz="0" w:space="0" w:color="auto"/>
        <w:bottom w:val="none" w:sz="0" w:space="0" w:color="auto"/>
        <w:right w:val="none" w:sz="0" w:space="0" w:color="auto"/>
      </w:divBdr>
    </w:div>
    <w:div w:id="655457645">
      <w:bodyDiv w:val="1"/>
      <w:marLeft w:val="0"/>
      <w:marRight w:val="0"/>
      <w:marTop w:val="0"/>
      <w:marBottom w:val="0"/>
      <w:divBdr>
        <w:top w:val="none" w:sz="0" w:space="0" w:color="auto"/>
        <w:left w:val="none" w:sz="0" w:space="0" w:color="auto"/>
        <w:bottom w:val="none" w:sz="0" w:space="0" w:color="auto"/>
        <w:right w:val="none" w:sz="0" w:space="0" w:color="auto"/>
      </w:divBdr>
    </w:div>
    <w:div w:id="713844855">
      <w:bodyDiv w:val="1"/>
      <w:marLeft w:val="0"/>
      <w:marRight w:val="0"/>
      <w:marTop w:val="0"/>
      <w:marBottom w:val="0"/>
      <w:divBdr>
        <w:top w:val="none" w:sz="0" w:space="0" w:color="auto"/>
        <w:left w:val="none" w:sz="0" w:space="0" w:color="auto"/>
        <w:bottom w:val="none" w:sz="0" w:space="0" w:color="auto"/>
        <w:right w:val="none" w:sz="0" w:space="0" w:color="auto"/>
      </w:divBdr>
    </w:div>
    <w:div w:id="786772838">
      <w:bodyDiv w:val="1"/>
      <w:marLeft w:val="0"/>
      <w:marRight w:val="0"/>
      <w:marTop w:val="0"/>
      <w:marBottom w:val="0"/>
      <w:divBdr>
        <w:top w:val="none" w:sz="0" w:space="0" w:color="auto"/>
        <w:left w:val="none" w:sz="0" w:space="0" w:color="auto"/>
        <w:bottom w:val="none" w:sz="0" w:space="0" w:color="auto"/>
        <w:right w:val="none" w:sz="0" w:space="0" w:color="auto"/>
      </w:divBdr>
    </w:div>
    <w:div w:id="811409575">
      <w:bodyDiv w:val="1"/>
      <w:marLeft w:val="0"/>
      <w:marRight w:val="0"/>
      <w:marTop w:val="0"/>
      <w:marBottom w:val="0"/>
      <w:divBdr>
        <w:top w:val="none" w:sz="0" w:space="0" w:color="auto"/>
        <w:left w:val="none" w:sz="0" w:space="0" w:color="auto"/>
        <w:bottom w:val="none" w:sz="0" w:space="0" w:color="auto"/>
        <w:right w:val="none" w:sz="0" w:space="0" w:color="auto"/>
      </w:divBdr>
    </w:div>
    <w:div w:id="975918523">
      <w:bodyDiv w:val="1"/>
      <w:marLeft w:val="0"/>
      <w:marRight w:val="0"/>
      <w:marTop w:val="0"/>
      <w:marBottom w:val="0"/>
      <w:divBdr>
        <w:top w:val="none" w:sz="0" w:space="0" w:color="auto"/>
        <w:left w:val="none" w:sz="0" w:space="0" w:color="auto"/>
        <w:bottom w:val="none" w:sz="0" w:space="0" w:color="auto"/>
        <w:right w:val="none" w:sz="0" w:space="0" w:color="auto"/>
      </w:divBdr>
    </w:div>
    <w:div w:id="1120295346">
      <w:bodyDiv w:val="1"/>
      <w:marLeft w:val="0"/>
      <w:marRight w:val="0"/>
      <w:marTop w:val="0"/>
      <w:marBottom w:val="0"/>
      <w:divBdr>
        <w:top w:val="none" w:sz="0" w:space="0" w:color="auto"/>
        <w:left w:val="none" w:sz="0" w:space="0" w:color="auto"/>
        <w:bottom w:val="none" w:sz="0" w:space="0" w:color="auto"/>
        <w:right w:val="none" w:sz="0" w:space="0" w:color="auto"/>
      </w:divBdr>
    </w:div>
    <w:div w:id="1163623733">
      <w:bodyDiv w:val="1"/>
      <w:marLeft w:val="0"/>
      <w:marRight w:val="0"/>
      <w:marTop w:val="0"/>
      <w:marBottom w:val="0"/>
      <w:divBdr>
        <w:top w:val="none" w:sz="0" w:space="0" w:color="auto"/>
        <w:left w:val="none" w:sz="0" w:space="0" w:color="auto"/>
        <w:bottom w:val="none" w:sz="0" w:space="0" w:color="auto"/>
        <w:right w:val="none" w:sz="0" w:space="0" w:color="auto"/>
      </w:divBdr>
    </w:div>
    <w:div w:id="1259559395">
      <w:bodyDiv w:val="1"/>
      <w:marLeft w:val="0"/>
      <w:marRight w:val="0"/>
      <w:marTop w:val="0"/>
      <w:marBottom w:val="0"/>
      <w:divBdr>
        <w:top w:val="none" w:sz="0" w:space="0" w:color="auto"/>
        <w:left w:val="none" w:sz="0" w:space="0" w:color="auto"/>
        <w:bottom w:val="none" w:sz="0" w:space="0" w:color="auto"/>
        <w:right w:val="none" w:sz="0" w:space="0" w:color="auto"/>
      </w:divBdr>
    </w:div>
    <w:div w:id="1512640693">
      <w:bodyDiv w:val="1"/>
      <w:marLeft w:val="0"/>
      <w:marRight w:val="0"/>
      <w:marTop w:val="0"/>
      <w:marBottom w:val="0"/>
      <w:divBdr>
        <w:top w:val="none" w:sz="0" w:space="0" w:color="auto"/>
        <w:left w:val="none" w:sz="0" w:space="0" w:color="auto"/>
        <w:bottom w:val="none" w:sz="0" w:space="0" w:color="auto"/>
        <w:right w:val="none" w:sz="0" w:space="0" w:color="auto"/>
      </w:divBdr>
    </w:div>
    <w:div w:id="1680888745">
      <w:bodyDiv w:val="1"/>
      <w:marLeft w:val="0"/>
      <w:marRight w:val="0"/>
      <w:marTop w:val="0"/>
      <w:marBottom w:val="0"/>
      <w:divBdr>
        <w:top w:val="none" w:sz="0" w:space="0" w:color="auto"/>
        <w:left w:val="none" w:sz="0" w:space="0" w:color="auto"/>
        <w:bottom w:val="none" w:sz="0" w:space="0" w:color="auto"/>
        <w:right w:val="none" w:sz="0" w:space="0" w:color="auto"/>
      </w:divBdr>
    </w:div>
    <w:div w:id="1689286161">
      <w:bodyDiv w:val="1"/>
      <w:marLeft w:val="0"/>
      <w:marRight w:val="0"/>
      <w:marTop w:val="0"/>
      <w:marBottom w:val="0"/>
      <w:divBdr>
        <w:top w:val="none" w:sz="0" w:space="0" w:color="auto"/>
        <w:left w:val="none" w:sz="0" w:space="0" w:color="auto"/>
        <w:bottom w:val="none" w:sz="0" w:space="0" w:color="auto"/>
        <w:right w:val="none" w:sz="0" w:space="0" w:color="auto"/>
      </w:divBdr>
    </w:div>
    <w:div w:id="1739011260">
      <w:bodyDiv w:val="1"/>
      <w:marLeft w:val="0"/>
      <w:marRight w:val="0"/>
      <w:marTop w:val="0"/>
      <w:marBottom w:val="0"/>
      <w:divBdr>
        <w:top w:val="none" w:sz="0" w:space="0" w:color="auto"/>
        <w:left w:val="none" w:sz="0" w:space="0" w:color="auto"/>
        <w:bottom w:val="none" w:sz="0" w:space="0" w:color="auto"/>
        <w:right w:val="none" w:sz="0" w:space="0" w:color="auto"/>
      </w:divBdr>
    </w:div>
    <w:div w:id="1824809754">
      <w:bodyDiv w:val="1"/>
      <w:marLeft w:val="0"/>
      <w:marRight w:val="0"/>
      <w:marTop w:val="0"/>
      <w:marBottom w:val="0"/>
      <w:divBdr>
        <w:top w:val="none" w:sz="0" w:space="0" w:color="auto"/>
        <w:left w:val="none" w:sz="0" w:space="0" w:color="auto"/>
        <w:bottom w:val="none" w:sz="0" w:space="0" w:color="auto"/>
        <w:right w:val="none" w:sz="0" w:space="0" w:color="auto"/>
      </w:divBdr>
    </w:div>
    <w:div w:id="1874804375">
      <w:bodyDiv w:val="1"/>
      <w:marLeft w:val="0"/>
      <w:marRight w:val="0"/>
      <w:marTop w:val="0"/>
      <w:marBottom w:val="0"/>
      <w:divBdr>
        <w:top w:val="none" w:sz="0" w:space="0" w:color="auto"/>
        <w:left w:val="none" w:sz="0" w:space="0" w:color="auto"/>
        <w:bottom w:val="none" w:sz="0" w:space="0" w:color="auto"/>
        <w:right w:val="none" w:sz="0" w:space="0" w:color="auto"/>
      </w:divBdr>
    </w:div>
    <w:div w:id="1919632451">
      <w:bodyDiv w:val="1"/>
      <w:marLeft w:val="0"/>
      <w:marRight w:val="0"/>
      <w:marTop w:val="0"/>
      <w:marBottom w:val="0"/>
      <w:divBdr>
        <w:top w:val="none" w:sz="0" w:space="0" w:color="auto"/>
        <w:left w:val="none" w:sz="0" w:space="0" w:color="auto"/>
        <w:bottom w:val="none" w:sz="0" w:space="0" w:color="auto"/>
        <w:right w:val="none" w:sz="0" w:space="0" w:color="auto"/>
      </w:divBdr>
    </w:div>
    <w:div w:id="1967000111">
      <w:bodyDiv w:val="1"/>
      <w:marLeft w:val="0"/>
      <w:marRight w:val="0"/>
      <w:marTop w:val="0"/>
      <w:marBottom w:val="0"/>
      <w:divBdr>
        <w:top w:val="none" w:sz="0" w:space="0" w:color="auto"/>
        <w:left w:val="none" w:sz="0" w:space="0" w:color="auto"/>
        <w:bottom w:val="none" w:sz="0" w:space="0" w:color="auto"/>
        <w:right w:val="none" w:sz="0" w:space="0" w:color="auto"/>
      </w:divBdr>
    </w:div>
    <w:div w:id="21169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4240</Words>
  <Characters>26712</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337</cp:revision>
  <dcterms:created xsi:type="dcterms:W3CDTF">2011-05-22T14:39:00Z</dcterms:created>
  <dcterms:modified xsi:type="dcterms:W3CDTF">2011-09-07T20:20:00Z</dcterms:modified>
</cp:coreProperties>
</file>