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5F" w:rsidRPr="0011325F" w:rsidRDefault="000B1528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szCs w:val="24"/>
          <w:lang w:val="de-DE" w:bidi="ar-SA"/>
        </w:rPr>
      </w:pPr>
      <w:r>
        <w:rPr>
          <w:rFonts w:eastAsiaTheme="minorHAnsi" w:cs="Arial"/>
          <w:i/>
          <w:szCs w:val="24"/>
          <w:lang w:val="de-DE" w:bidi="ar-SA"/>
        </w:rPr>
        <w:t xml:space="preserve">Einzelstudie </w:t>
      </w:r>
      <w:r w:rsidR="00FE5703">
        <w:rPr>
          <w:rFonts w:eastAsiaTheme="minorHAnsi" w:cs="Arial"/>
          <w:i/>
          <w:szCs w:val="24"/>
          <w:lang w:val="de-DE" w:bidi="ar-SA"/>
        </w:rPr>
        <w:t>06</w:t>
      </w:r>
      <w:r w:rsidR="0011325F" w:rsidRPr="0011325F">
        <w:rPr>
          <w:rFonts w:eastAsiaTheme="minorHAnsi" w:cs="Arial"/>
          <w:i/>
          <w:szCs w:val="24"/>
          <w:lang w:val="de-DE" w:bidi="ar-SA"/>
        </w:rPr>
        <w:t>:</w:t>
      </w:r>
      <w:r w:rsidR="0011325F">
        <w:rPr>
          <w:rFonts w:eastAsiaTheme="minorHAnsi" w:cs="Arial"/>
          <w:i/>
          <w:szCs w:val="24"/>
          <w:lang w:val="de-DE" w:bidi="ar-SA"/>
        </w:rPr>
        <w:br/>
        <w:t>BVerfG Lissabon-Urteil</w:t>
      </w:r>
    </w:p>
    <w:p w:rsidR="0011325F" w:rsidRDefault="0011325F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36"/>
          <w:szCs w:val="36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36"/>
          <w:szCs w:val="36"/>
          <w:lang w:val="de-DE" w:bidi="ar-SA"/>
        </w:rPr>
      </w:pPr>
      <w:r>
        <w:rPr>
          <w:rFonts w:eastAsiaTheme="minorHAnsi" w:cs="Arial"/>
          <w:sz w:val="36"/>
          <w:szCs w:val="36"/>
          <w:lang w:val="de-DE" w:bidi="ar-SA"/>
        </w:rPr>
        <w:t xml:space="preserve">Das Bundesverfassungsgericht versucht, die </w:t>
      </w:r>
      <w:r>
        <w:rPr>
          <w:rFonts w:eastAsiaTheme="minorHAnsi" w:cs="Arial"/>
          <w:sz w:val="36"/>
          <w:szCs w:val="36"/>
          <w:lang w:val="de-DE" w:bidi="ar-SA"/>
        </w:rPr>
        <w:br/>
        <w:t>uferlose Ausweitung der Europäischen Union zu stoppen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36"/>
          <w:szCs w:val="36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8"/>
          <w:szCs w:val="28"/>
          <w:lang w:val="de-DE" w:bidi="ar-SA"/>
        </w:rPr>
      </w:pPr>
      <w:r>
        <w:rPr>
          <w:rFonts w:eastAsiaTheme="minorHAnsi" w:cs="Arial"/>
          <w:sz w:val="28"/>
          <w:szCs w:val="28"/>
          <w:lang w:val="de-DE" w:bidi="ar-SA"/>
        </w:rPr>
        <w:t>(A) Fünf Leitabsätze zum Lissabon-Urteil ………………….  S. 1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8"/>
          <w:szCs w:val="28"/>
          <w:lang w:val="de-DE" w:bidi="ar-SA"/>
        </w:rPr>
      </w:pPr>
      <w:r>
        <w:rPr>
          <w:rFonts w:eastAsiaTheme="minorHAnsi" w:cs="Arial"/>
          <w:sz w:val="28"/>
          <w:szCs w:val="28"/>
          <w:lang w:val="de-DE" w:bidi="ar-SA"/>
        </w:rPr>
        <w:t>(B) Wichtige Fundstellen - Originalzitate des BVerfG …….. S. 4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FF0000"/>
          <w:sz w:val="28"/>
          <w:szCs w:val="28"/>
          <w:lang w:val="de-DE" w:bidi="ar-SA"/>
        </w:rPr>
      </w:pPr>
      <w:r>
        <w:rPr>
          <w:rFonts w:eastAsiaTheme="minorHAnsi" w:cs="Arial"/>
          <w:sz w:val="28"/>
          <w:szCs w:val="28"/>
          <w:lang w:val="de-DE" w:bidi="ar-SA"/>
        </w:rPr>
        <w:t xml:space="preserve">(C) Eine politische Bilanz dieses Urteils ……………………. </w:t>
      </w:r>
      <w:r>
        <w:rPr>
          <w:rFonts w:eastAsiaTheme="minorHAnsi" w:cs="Arial"/>
          <w:color w:val="000000" w:themeColor="text1"/>
          <w:sz w:val="28"/>
          <w:szCs w:val="28"/>
          <w:lang w:val="de-DE" w:bidi="ar-SA"/>
        </w:rPr>
        <w:t>S. 9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8"/>
          <w:szCs w:val="28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8"/>
          <w:szCs w:val="28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val="de-DE" w:bidi="ar-SA"/>
        </w:rPr>
      </w:pPr>
      <w:r>
        <w:rPr>
          <w:rFonts w:eastAsiaTheme="minorHAnsi" w:cs="Arial"/>
          <w:sz w:val="20"/>
          <w:szCs w:val="20"/>
          <w:lang w:val="de-DE" w:bidi="ar-SA"/>
        </w:rPr>
        <w:t>Alle Rechte bei: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Dr. Karl H. Pitz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bidi="ar-SA"/>
        </w:rPr>
      </w:pPr>
      <w:r>
        <w:rPr>
          <w:rFonts w:eastAsiaTheme="minorHAnsi" w:cs="Arial"/>
          <w:szCs w:val="24"/>
          <w:lang w:bidi="ar-SA"/>
        </w:rPr>
        <w:t>www.MacroAnalyst.de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bidi="ar-SA"/>
        </w:rPr>
        <w:t xml:space="preserve">Frankfurt am Main, 14. </w:t>
      </w:r>
      <w:r>
        <w:rPr>
          <w:rFonts w:eastAsiaTheme="minorHAnsi" w:cs="Arial"/>
          <w:szCs w:val="24"/>
          <w:lang w:val="de-DE" w:bidi="ar-SA"/>
        </w:rPr>
        <w:t>Juli 2009</w:t>
      </w:r>
    </w:p>
    <w:p w:rsidR="004834D6" w:rsidRDefault="004834D6" w:rsidP="004834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32"/>
          <w:szCs w:val="32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32"/>
          <w:szCs w:val="32"/>
          <w:lang w:val="de-DE" w:bidi="ar-SA"/>
        </w:rPr>
      </w:pPr>
      <w:r>
        <w:rPr>
          <w:rFonts w:eastAsiaTheme="minorHAnsi" w:cs="Arial"/>
          <w:sz w:val="32"/>
          <w:szCs w:val="32"/>
          <w:lang w:val="de-DE" w:bidi="ar-SA"/>
        </w:rPr>
        <w:t>I. Fünf Leitabsätze zum Lissabon-Urteil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Das Bundesverfassungsgericht hat am 30. Juni 2009 sein Urteil zur Bewertung des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Vertrags von Lissabon vorgelegt.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Darin hat es sich auf die Frage konzentriert, ob das bereits erreichte Niveau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selbständiger Herrschaftsausübung auf europäischer Ebene überhaupt noch mit dem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vom Grundgesetz vorgeschriebenen demokratischen System auf Bundesebene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vereinbar ist.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Der rote Faden dieses Urteils lässt sich in fünf Leitabsätzen zusammenfassen: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 w:val="28"/>
          <w:szCs w:val="28"/>
          <w:lang w:val="de-DE" w:bidi="ar-SA"/>
        </w:rPr>
      </w:pPr>
      <w:r>
        <w:rPr>
          <w:rFonts w:eastAsiaTheme="minorHAnsi" w:cs="Arial"/>
          <w:bCs/>
          <w:sz w:val="28"/>
          <w:szCs w:val="28"/>
          <w:lang w:val="de-DE" w:bidi="ar-SA"/>
        </w:rPr>
        <w:t>1. Schieflage in der Konstruktion der europäischen Vereinigung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Entwicklung der europäischen Vereinigung ist in eine auffällige Schieflage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geraten.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Einerseits nämlich haben die Nationen der Europäischen Union Kompetenzen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übertragen, die in einigen Politikbereichen bereits wie in einem Bundesstaat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ausgestaltet sind, d.h. also staatsanalog.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Andererseits aber ist die EU kein demokratischer Bundesstaat. Ihre internen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Entscheidungs- und Ernennungsverfahren sind nämlich überwiegend nach dem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Muster einer internationalen Organisation ausgestaltet, d.h. also völkerrechtsanalog.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Sie ist deswegen weiterhin wesentlich nach dem Grundsatz der Staatengleichheit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aufgebaut.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Wegen dieser Schieflage muss jede weitere Übertragung von Kompetenzen an die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EU immer problematischer werden.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 w:val="28"/>
          <w:szCs w:val="28"/>
          <w:lang w:val="de-DE" w:bidi="ar-SA"/>
        </w:rPr>
      </w:pPr>
      <w:r>
        <w:rPr>
          <w:rFonts w:eastAsiaTheme="minorHAnsi" w:cs="Arial"/>
          <w:bCs/>
          <w:sz w:val="28"/>
          <w:szCs w:val="28"/>
          <w:lang w:val="de-DE" w:bidi="ar-SA"/>
        </w:rPr>
        <w:t>2. Stopp für schleichende Aushöhlung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Das Urteil stellt jetzt einen klaren Stopp für weitere Schritte auf diesem Weg auf.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Zwar wird der Vertrag von Lissabon als einzelner Baustein nicht im Widerspruch zum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Grundgesetz gesehen. Trotzdem ist ein Punkt erreicht, an dem so nicht weiter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verfahren werden kann.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lastRenderedPageBreak/>
        <w:t>Da die Europäische Union weiterhin einen völkerrechtlich organisierten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Herrschaftsverband darstellt, muss sie auch dauerhaft vom politischen Willen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souverän bleibender Staaten getragen werden. Die primäre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Integrationsverantwortung liegt also weiterhin in der Hand der nationalen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Verfassungsorgane, die für die Völker handeln.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Wollen die Mitgliedstaaten die EU mit wachsenden Kompetenzen ausstatten und ihr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eine weitere Verselbständigung der Organe zugestehen, geht dies demzufolge nur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 xml:space="preserve">auf der Basis </w:t>
      </w:r>
      <w:r>
        <w:rPr>
          <w:rFonts w:eastAsiaTheme="minorHAnsi" w:cs="Arial"/>
          <w:i/>
          <w:iCs/>
          <w:szCs w:val="24"/>
          <w:lang w:val="de-DE" w:bidi="ar-SA"/>
        </w:rPr>
        <w:t>begrenzter und kontrollierter Einzelermächtigungen</w:t>
      </w:r>
      <w:r>
        <w:rPr>
          <w:rFonts w:eastAsiaTheme="minorHAnsi" w:cs="Arial"/>
          <w:szCs w:val="24"/>
          <w:lang w:val="de-DE" w:bidi="ar-SA"/>
        </w:rPr>
        <w:t>. Sicherungen sind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erforderlich, um dieses tragende Prinzip zu wahren. Diese müssen mit der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Entwicklung Schritt halten.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 w:val="28"/>
          <w:szCs w:val="28"/>
          <w:lang w:val="de-DE" w:bidi="ar-SA"/>
        </w:rPr>
      </w:pPr>
      <w:r>
        <w:rPr>
          <w:rFonts w:eastAsiaTheme="minorHAnsi" w:cs="Arial"/>
          <w:bCs/>
          <w:sz w:val="28"/>
          <w:szCs w:val="28"/>
          <w:lang w:val="de-DE" w:bidi="ar-SA"/>
        </w:rPr>
        <w:t>3. Strukturelles, im Staatenverbund nicht auflösbares Demokratiedefizit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Schritt halten? Das wird allerdings auf europäischer Ebene immer schwieriger. Das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Bundesverfassungsgericht macht zu Recht auf ein unlösbares Problem aufmerksam.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Kompetenzen des Europäischen Parlaments sind bereits weit ausgebaut.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Deswegen lässt sich die Lücke, die zwischen dem Umfang der Entscheidungsmacht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der Unionsorgane und der demokratischen Wirkmacht der Bürger in den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Mitgliedstaaten aufgerissen ist, zwar verringern, aber nicht mehr schließen.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Das Europäische Parlament ist weder in seiner Zusammensetzung noch im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europäischen Kompetenzgefüge dafür hinreichend gerüstet, repräsentative und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zurechenbare Mehrheitsentscheidungen als einheitliche politische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Leitentscheidungen zu treffen. Es ist - gemessen an staatlichen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Demokratieanforderungen - weder gleichheitsgerecht gewählt, noch ist es innerhalb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des supranationalen Interessenausgleichs zwischen den Staaten zu maßgeblichen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politischen Leitentscheidungen berufen.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Es kann deshalb auch nicht eine parlamentarische Regierung tragen und sich im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Regierungs-Oppositions-Schema parteipolitisch so organisieren, dass eine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Richtungsentscheidung europäischer Wähler politisch bestimmend zur Wirkung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gelangen könnte.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Und genau hier setzt das BVerfG seinen Stopp: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Angesichts dieses strukturellen, im Staatenverbund nicht auflösbaren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Demokratiedefizits dürfen weitere Integrationsschritte über den bisherigen Stand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hinaus weder die politische Gestaltungsfähigkeit der Staaten noch das Prinzip der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proofErr w:type="gramStart"/>
      <w:r>
        <w:rPr>
          <w:rFonts w:eastAsiaTheme="minorHAnsi" w:cs="Arial"/>
          <w:szCs w:val="24"/>
          <w:lang w:val="de-DE" w:bidi="ar-SA"/>
        </w:rPr>
        <w:t>begrenzten Einzelermächtigung</w:t>
      </w:r>
      <w:proofErr w:type="gramEnd"/>
      <w:r>
        <w:rPr>
          <w:rFonts w:eastAsiaTheme="minorHAnsi" w:cs="Arial"/>
          <w:szCs w:val="24"/>
          <w:lang w:val="de-DE" w:bidi="ar-SA"/>
        </w:rPr>
        <w:t xml:space="preserve"> aushöhlen.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 w:val="28"/>
          <w:szCs w:val="28"/>
          <w:lang w:val="de-DE" w:bidi="ar-SA"/>
        </w:rPr>
      </w:pPr>
      <w:r>
        <w:rPr>
          <w:rFonts w:eastAsiaTheme="minorHAnsi" w:cs="Arial"/>
          <w:bCs/>
          <w:sz w:val="28"/>
          <w:szCs w:val="28"/>
          <w:lang w:val="de-DE" w:bidi="ar-SA"/>
        </w:rPr>
        <w:t>4. Alternativen sind machbar,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 w:val="28"/>
          <w:szCs w:val="28"/>
          <w:lang w:val="de-DE" w:bidi="ar-SA"/>
        </w:rPr>
      </w:pPr>
      <w:r>
        <w:rPr>
          <w:rFonts w:eastAsiaTheme="minorHAnsi" w:cs="Arial"/>
          <w:bCs/>
          <w:sz w:val="28"/>
          <w:szCs w:val="28"/>
          <w:lang w:val="de-DE" w:bidi="ar-SA"/>
        </w:rPr>
        <w:t>erfordern jedoch die Schöpfung einer gänzlich neuen Verfassung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Das Problem der schleichenden Aushöhlung der demokratischen Kompetenzen der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 xml:space="preserve">Völker Europas </w:t>
      </w:r>
      <w:proofErr w:type="gramStart"/>
      <w:r>
        <w:rPr>
          <w:rFonts w:eastAsiaTheme="minorHAnsi" w:cs="Arial"/>
          <w:szCs w:val="24"/>
          <w:lang w:val="de-DE" w:bidi="ar-SA"/>
        </w:rPr>
        <w:t>ist</w:t>
      </w:r>
      <w:proofErr w:type="gramEnd"/>
      <w:r>
        <w:rPr>
          <w:rFonts w:eastAsiaTheme="minorHAnsi" w:cs="Arial"/>
          <w:szCs w:val="24"/>
          <w:lang w:val="de-DE" w:bidi="ar-SA"/>
        </w:rPr>
        <w:t xml:space="preserve"> folglich prinzipiell im Rahmen der EU nicht lösbar.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Nicht fortgesetzt werden darf deswegen der bisherige Weg der immer weiteren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Entleerung der demokratischen Kompetenzen des deutschen Parlamentes, um sie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einer demokratiefernen EU zu übertragen.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Das Grundgesetz erlaubt es den besonderen Organen der Gesetzgebung, der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vollziehenden Gewalt und Rechtsprechung nicht, über die grundlegenden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Bestandteile der Verfassung, also über die Verfassungsidentität zu verfügen.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alleinigen Träger der verfassungsgebenden Gewalt sind nämlich die Völker der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Mitgliedstaaten. Und die Verfassungsidentität ist unveräußerlicher Bestandteil der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proofErr w:type="gramStart"/>
      <w:r>
        <w:rPr>
          <w:rFonts w:eastAsiaTheme="minorHAnsi" w:cs="Arial"/>
          <w:szCs w:val="24"/>
          <w:lang w:val="de-DE" w:bidi="ar-SA"/>
        </w:rPr>
        <w:t>demokratischen</w:t>
      </w:r>
      <w:proofErr w:type="gramEnd"/>
      <w:r>
        <w:rPr>
          <w:rFonts w:eastAsiaTheme="minorHAnsi" w:cs="Arial"/>
          <w:szCs w:val="24"/>
          <w:lang w:val="de-DE" w:bidi="ar-SA"/>
        </w:rPr>
        <w:t xml:space="preserve"> Selbstbestimmung eines Volkes.</w:t>
      </w:r>
    </w:p>
    <w:p w:rsidR="004834D6" w:rsidRDefault="009945F1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lastRenderedPageBreak/>
        <w:br/>
      </w:r>
      <w:r>
        <w:rPr>
          <w:rFonts w:eastAsiaTheme="minorHAnsi" w:cs="Arial"/>
          <w:szCs w:val="24"/>
          <w:lang w:val="de-DE" w:bidi="ar-SA"/>
        </w:rPr>
        <w:br/>
      </w:r>
      <w:r w:rsidR="004834D6">
        <w:rPr>
          <w:rFonts w:eastAsiaTheme="minorHAnsi" w:cs="Arial"/>
          <w:szCs w:val="24"/>
          <w:lang w:val="de-DE" w:bidi="ar-SA"/>
        </w:rPr>
        <w:t>Aus dieser „Ewigkeitsgarantie“ folgt: Solange im Rahmen einer europäischen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Bundesstaatsgründung nicht ein einheitliches europäisches Volk als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Legitimationssubjekt seinen Mehrheitswillen gleichheitsgerecht politisch wirksam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formulieren kann, bleiben die in den Mitgliedstaaten verfassten Völker der EU die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maßgeblichen Träger der öffentlichen Gewalt, einschließlich der Unionsgewalt.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War die nach dem II. Weltkrieg verfolgte Idee der Vereinigten Staaten von Europa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dann insofern eine Illusion, als sie mit dem deutschen Grundgesetz gar nicht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vereinbar ist?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Diesen Eindruck erweckt ein Interview der FAZ mit dem Staatsrechtler Paul Kirchhof;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Überschrift: „Vereinigte Staaten von Europa wird es nicht geben“ (1. Juli 2009).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Mitnichten lässt sich diese Schlussfolgerung dem Urteil des BVerfG entnehmen. Es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sagt klar, dass die Völker Europas einen Bundesstaat beschließen können, wenn sie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einen solchen wollen.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In Deutschland wäre für den Beitritt zu einem europäischen Bundesstaat eine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i/>
          <w:iCs/>
          <w:szCs w:val="24"/>
          <w:lang w:val="de-DE" w:bidi="ar-SA"/>
        </w:rPr>
        <w:t xml:space="preserve">Verfassungsneuschöpfung </w:t>
      </w:r>
      <w:r>
        <w:rPr>
          <w:rFonts w:eastAsiaTheme="minorHAnsi" w:cs="Arial"/>
          <w:szCs w:val="24"/>
          <w:lang w:val="de-DE" w:bidi="ar-SA"/>
        </w:rPr>
        <w:t>notwendig, mit der ein erklärter Verzicht auf die vom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Grundgesetz gesicherte souveräne Staatlichkeit einherginge.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Das BVerfG: „Ein solcher Akt liegt hier nicht vor“.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Dieser Satz kommt schlicht daher und ist dennoch eine deftige Ohrfeige für alle jene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politischen Kräfte, inklusive den Großteil der Medien, die den Vertragsentwurf von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Giscard d’Estaing sowie den Vertrag von Lissabon den Europäern gezielt als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„Verfassung“ verkaufen wollten. Wenn Claus Kleber am Tage der Urteilsverkündung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in den ZDF-Nachrichten den Vertrag von Lissabon immer noch als „eine Art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Grundgesetz“ hochstilisiert, hat er das Urteil entweder nicht gelesen oder nicht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verstanden.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Das BVerfG: Der europäische Bundesstaat lässt sich im Wege einer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Verfassungsneuschöpfung bauen. Das Recht dazu liegt allein bei den Völkern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Europas selbst.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 w:val="28"/>
          <w:szCs w:val="28"/>
          <w:lang w:val="de-DE" w:bidi="ar-SA"/>
        </w:rPr>
      </w:pPr>
      <w:r>
        <w:rPr>
          <w:rFonts w:eastAsiaTheme="minorHAnsi" w:cs="Arial"/>
          <w:bCs/>
          <w:sz w:val="28"/>
          <w:szCs w:val="28"/>
          <w:lang w:val="de-DE" w:bidi="ar-SA"/>
        </w:rPr>
        <w:t>5. Verschlafen deutsche Demokraten ihre Rechte?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Ein Begleitgesetz innerhalb des Lissabon-Paketes hat das BVerfG allerdings für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verfassungswidrig erklärt. Dieses sollte eigentlich der Ausweitung und Stärkung der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Rechte des Bundestages und des Bundesrates in Angelegenheiten der EU dienen.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 xml:space="preserve">Das BVerfG hat aber geurteilt, dass dies nicht im erforderlichen Umfang </w:t>
      </w:r>
      <w:proofErr w:type="gramStart"/>
      <w:r>
        <w:rPr>
          <w:rFonts w:eastAsiaTheme="minorHAnsi" w:cs="Arial"/>
          <w:szCs w:val="24"/>
          <w:lang w:val="de-DE" w:bidi="ar-SA"/>
        </w:rPr>
        <w:t>geschehen</w:t>
      </w:r>
      <w:proofErr w:type="gramEnd"/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ist.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Allgemein ist dies als „deftige Ohrfeige“ für den Bundestag gewertet worden.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Das ist zwar richtig. Mit Erschrecken müssen die Bürger zur Kenntnis nehmen, dass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 xml:space="preserve">ihre </w:t>
      </w:r>
      <w:r>
        <w:rPr>
          <w:rFonts w:eastAsiaTheme="minorHAnsi" w:cs="Arial"/>
          <w:i/>
          <w:iCs/>
          <w:szCs w:val="24"/>
          <w:lang w:val="de-DE" w:bidi="ar-SA"/>
        </w:rPr>
        <w:t xml:space="preserve">Legislative </w:t>
      </w:r>
      <w:r>
        <w:rPr>
          <w:rFonts w:eastAsiaTheme="minorHAnsi" w:cs="Arial"/>
          <w:szCs w:val="24"/>
          <w:lang w:val="de-DE" w:bidi="ar-SA"/>
        </w:rPr>
        <w:t>die Abschaffung der Demokratie in Deutschland über den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europäischen Umweg passiv hinnimmt.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 xml:space="preserve">Erschreckender aber noch ist, dass ihre </w:t>
      </w:r>
      <w:r>
        <w:rPr>
          <w:rFonts w:eastAsiaTheme="minorHAnsi" w:cs="Arial"/>
          <w:i/>
          <w:iCs/>
          <w:szCs w:val="24"/>
          <w:lang w:val="de-DE" w:bidi="ar-SA"/>
        </w:rPr>
        <w:t xml:space="preserve">Exekutive </w:t>
      </w:r>
      <w:r>
        <w:rPr>
          <w:rFonts w:eastAsiaTheme="minorHAnsi" w:cs="Arial"/>
          <w:szCs w:val="24"/>
          <w:lang w:val="de-DE" w:bidi="ar-SA"/>
        </w:rPr>
        <w:t>diesen Abbau voran treibt, und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dies aktiv. An erster Stelle hat der Außenminister zunächst die sog. „Verfassung“ von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Giscard d’Estaing und dann – nach deren Platzen – den Ersatz dafür (EUV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Lissabon) voran getrieben. Voll abgesichert wurde dieser Kurs durch BK Merkel.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 xml:space="preserve">Und nun musste die </w:t>
      </w:r>
      <w:r>
        <w:rPr>
          <w:rFonts w:eastAsiaTheme="minorHAnsi" w:cs="Arial"/>
          <w:i/>
          <w:iCs/>
          <w:szCs w:val="24"/>
          <w:lang w:val="de-DE" w:bidi="ar-SA"/>
        </w:rPr>
        <w:t xml:space="preserve">Judikative </w:t>
      </w:r>
      <w:r>
        <w:rPr>
          <w:rFonts w:eastAsiaTheme="minorHAnsi" w:cs="Arial"/>
          <w:szCs w:val="24"/>
          <w:lang w:val="de-DE" w:bidi="ar-SA"/>
        </w:rPr>
        <w:t>die Rolle des letzten Bollwerks übernehmen.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Sie hat – konsequenterweise – keineswegs nur den Bundestag wegen dieser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schweren Pflichtverletzung gerügt. Ausdrücklich heißt es im Urteil, dass „den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i/>
          <w:iCs/>
          <w:szCs w:val="24"/>
          <w:lang w:val="de-DE" w:bidi="ar-SA"/>
        </w:rPr>
        <w:t xml:space="preserve">nationalen Verfassungsorganen </w:t>
      </w:r>
      <w:r>
        <w:rPr>
          <w:rFonts w:eastAsiaTheme="minorHAnsi" w:cs="Arial"/>
          <w:szCs w:val="24"/>
          <w:lang w:val="de-DE" w:bidi="ar-SA"/>
        </w:rPr>
        <w:t>eine besondere Verantwortung im Rahmen der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Mitwirkung obliegt“, also der gesamten Legislative (inklusive dem Bundesrat) und der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Exekutive.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8"/>
          <w:szCs w:val="28"/>
          <w:lang w:val="de-DE" w:bidi="ar-SA"/>
        </w:rPr>
      </w:pPr>
      <w:r>
        <w:rPr>
          <w:rFonts w:eastAsiaTheme="minorHAnsi" w:cs="Arial"/>
          <w:sz w:val="28"/>
          <w:szCs w:val="28"/>
          <w:lang w:val="de-DE" w:bidi="ar-SA"/>
        </w:rPr>
        <w:lastRenderedPageBreak/>
        <w:t>FAZIT: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Bürger und Bürgerinnen lehnen die heutige Form der Organisation Europas ab.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Fast 60 % sind erst gar nicht zur Europawahl gegangen.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Warum hätten sie auch zur Wahl für ein Parlament einer Europäischen Union gehen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sollen, das auch dem Bundesverfassungsgericht zufolge nicht einmal einfachsten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demokratischen Anforderungen gerecht wird?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i/>
          <w:iCs/>
          <w:szCs w:val="24"/>
          <w:lang w:val="de-DE" w:bidi="ar-SA"/>
        </w:rPr>
        <w:t xml:space="preserve">MacroAnalyst </w:t>
      </w:r>
      <w:r>
        <w:rPr>
          <w:rFonts w:eastAsiaTheme="minorHAnsi" w:cs="Arial"/>
          <w:szCs w:val="24"/>
          <w:lang w:val="de-DE" w:bidi="ar-SA"/>
        </w:rPr>
        <w:t>hat nach der Wahl festgehalten, dass in den nächsten fünf Jahren die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Entwicklung einer kritischen Bürgerbewegung gefragt sei, die den Parteien eine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Lektion in Demokratie erteilen müsse.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Einen eindrucksvollen Auftakt hierzu hat das Bundesverfassungsgericht nun mit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seinem Urteil zum Lissabon-Vertrag gegeben.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Dieses Urteil wird als das bedeutsamste Verfassungsurteil der letzten 50 Jahre in die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Justizgeschichte eingehen.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32"/>
          <w:szCs w:val="32"/>
          <w:lang w:val="de-DE" w:bidi="ar-SA"/>
        </w:rPr>
      </w:pPr>
      <w:r>
        <w:rPr>
          <w:rFonts w:eastAsiaTheme="minorHAnsi" w:cs="Arial"/>
          <w:sz w:val="32"/>
          <w:szCs w:val="32"/>
          <w:lang w:val="de-DE" w:bidi="ar-SA"/>
        </w:rPr>
        <w:t>(B) Maßgebliche Fundstellen zum Urteil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32"/>
          <w:szCs w:val="32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Quelle aller Zitate: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Pressemitteilung Nr. 72/2009 des Bundesverfassungsgerichts vom 30. Juni 2009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8"/>
          <w:szCs w:val="28"/>
          <w:lang w:val="de-DE" w:bidi="ar-SA"/>
        </w:rPr>
      </w:pPr>
      <w:r>
        <w:rPr>
          <w:rFonts w:eastAsiaTheme="minorHAnsi" w:cs="Arial"/>
          <w:sz w:val="28"/>
          <w:szCs w:val="28"/>
          <w:lang w:val="de-DE" w:bidi="ar-SA"/>
        </w:rPr>
        <w:t>I. Prüfungsmaßstäbe des Gerichts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8"/>
          <w:szCs w:val="28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 w:val="28"/>
          <w:szCs w:val="28"/>
          <w:lang w:val="de-DE" w:bidi="ar-SA"/>
        </w:rPr>
      </w:pPr>
      <w:r>
        <w:rPr>
          <w:rFonts w:eastAsiaTheme="minorHAnsi" w:cs="Arial"/>
          <w:bCs/>
          <w:sz w:val="28"/>
          <w:szCs w:val="28"/>
          <w:lang w:val="de-DE" w:bidi="ar-SA"/>
        </w:rPr>
        <w:t>Die „Ewigkeitsgarantie“: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 w:val="28"/>
          <w:szCs w:val="28"/>
          <w:lang w:val="de-DE" w:bidi="ar-SA"/>
        </w:rPr>
      </w:pPr>
      <w:r>
        <w:rPr>
          <w:rFonts w:eastAsiaTheme="minorHAnsi" w:cs="Arial"/>
          <w:bCs/>
          <w:sz w:val="28"/>
          <w:szCs w:val="28"/>
          <w:lang w:val="de-DE" w:bidi="ar-SA"/>
        </w:rPr>
        <w:t>Volks</w:t>
      </w:r>
      <w:r>
        <w:rPr>
          <w:rFonts w:eastAsiaTheme="minorHAnsi" w:cs="Arial"/>
          <w:bCs/>
          <w:i/>
          <w:iCs/>
          <w:sz w:val="28"/>
          <w:szCs w:val="28"/>
          <w:lang w:val="de-DE" w:bidi="ar-SA"/>
        </w:rPr>
        <w:t xml:space="preserve">vertreter </w:t>
      </w:r>
      <w:r>
        <w:rPr>
          <w:rFonts w:eastAsiaTheme="minorHAnsi" w:cs="Arial"/>
          <w:bCs/>
          <w:sz w:val="28"/>
          <w:szCs w:val="28"/>
          <w:lang w:val="de-DE" w:bidi="ar-SA"/>
        </w:rPr>
        <w:t>haben kein Mandat, grundlegende Verfassungsprinzipien zu ändern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„Das Recht der Bürger, in Freiheit und Gleichheit durch Wahlen und Abstimmungen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sie betreffende öffentliche Gewalt personell und sachlich zu bestimmen, ist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in der Würde des Menschen verankert und elementarer Bestandteil des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Demokratieprinzips. Das Demokratieprinzip ist nicht abwägungsfähig. Eine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Änderung des Grundgesetzes, durch welche die in Art. 1 und Art. 20 GG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niedergelegten Grundsätze berührt werden, ist unzulässig (Art. 79 Abs. 3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GG). Mit der sogenannten Ewigkeitsgarantie wird die Verfügung über die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Identität der freiheitlichen Verfassungsordnung auch dem verfassungsändernden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Gesetzgeber aus der Hand genommen. Die verfassungsgebende Gewalt hat den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Vertretern und Organen des Volkes kein Mandat erteilt, die nach Art. 79 Abs. 3 GG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grundlegenden Verfassungsprinzipien zu verändern.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 w:val="28"/>
          <w:szCs w:val="28"/>
          <w:lang w:val="de-DE" w:bidi="ar-SA"/>
        </w:rPr>
      </w:pPr>
      <w:r>
        <w:rPr>
          <w:rFonts w:eastAsiaTheme="minorHAnsi" w:cs="Arial"/>
          <w:bCs/>
          <w:sz w:val="28"/>
          <w:szCs w:val="28"/>
          <w:lang w:val="de-DE" w:bidi="ar-SA"/>
        </w:rPr>
        <w:t>Welches Europa will das Grundgesetz?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 w:val="28"/>
          <w:szCs w:val="28"/>
          <w:lang w:val="de-DE" w:bidi="ar-SA"/>
        </w:rPr>
      </w:pPr>
      <w:r>
        <w:rPr>
          <w:rFonts w:eastAsiaTheme="minorHAnsi" w:cs="Arial"/>
          <w:bCs/>
          <w:sz w:val="28"/>
          <w:szCs w:val="28"/>
          <w:lang w:val="de-DE" w:bidi="ar-SA"/>
        </w:rPr>
        <w:t>Europäische Integration, deren endgültiger Charakter aber offen ist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„Das Grundgesetz will eine internationale Friedensordnung und eine europäische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Integration“.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Aber: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„Art. 23 Abs. 1 GG und die Präambel sagen nichts aus über den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endgültigen Charakter der politischen Verfasstheit Europas“.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Cs w:val="24"/>
          <w:lang w:val="de-DE" w:bidi="ar-SA"/>
        </w:rPr>
      </w:pPr>
    </w:p>
    <w:p w:rsidR="00EF3B2E" w:rsidRDefault="00EF3B2E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i/>
          <w:szCs w:val="24"/>
          <w:lang w:val="de-DE" w:bidi="ar-SA"/>
        </w:rPr>
      </w:pPr>
    </w:p>
    <w:p w:rsidR="00EF3B2E" w:rsidRDefault="00EF3B2E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i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i/>
          <w:szCs w:val="24"/>
          <w:lang w:val="de-DE" w:bidi="ar-SA"/>
        </w:rPr>
      </w:pPr>
      <w:r>
        <w:rPr>
          <w:rFonts w:eastAsiaTheme="minorHAnsi" w:cs="Arial"/>
          <w:bCs/>
          <w:i/>
          <w:szCs w:val="24"/>
          <w:lang w:val="de-DE" w:bidi="ar-SA"/>
        </w:rPr>
        <w:lastRenderedPageBreak/>
        <w:t>Bedingung 1: Souveränität muss erhalten bleiben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„Die Ermächtigung zur Übertragung von Hoheitsrechten auf die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Europäische Union nach Art. 23 Abs. 1 GG steht allerdings unter der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Bedingung, dass die souveräne Verfassungsstaatlichkeit .. gewahrt bleibt ..</w:t>
      </w:r>
      <w:proofErr w:type="gramStart"/>
      <w:r>
        <w:rPr>
          <w:rFonts w:eastAsiaTheme="minorHAnsi" w:cs="Arial"/>
          <w:szCs w:val="24"/>
          <w:lang w:val="de-DE" w:bidi="ar-SA"/>
        </w:rPr>
        <w:t>“</w:t>
      </w:r>
      <w:proofErr w:type="gramEnd"/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„Das Grundgesetz ermächtigt mit Art. 23 GG zur Beteiligung und Entwicklung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einer als Staatenverbund konzipierten Europäischen Union. Der Begriff des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proofErr w:type="gramStart"/>
      <w:r>
        <w:rPr>
          <w:rFonts w:eastAsiaTheme="minorHAnsi" w:cs="Arial"/>
          <w:szCs w:val="24"/>
          <w:lang w:val="de-DE" w:bidi="ar-SA"/>
        </w:rPr>
        <w:t>Verbundes</w:t>
      </w:r>
      <w:proofErr w:type="gramEnd"/>
      <w:r>
        <w:rPr>
          <w:rFonts w:eastAsiaTheme="minorHAnsi" w:cs="Arial"/>
          <w:szCs w:val="24"/>
          <w:lang w:val="de-DE" w:bidi="ar-SA"/>
        </w:rPr>
        <w:t xml:space="preserve"> erfasst eine enge, auf Dauer angelegte Verbindung souverän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bleibender Staaten, die auf vertraglicher Grundlage öffentliche Gewalt ausübt, deren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Grundordnung jedoch allein der Verfügung der Mitgliedstaaten unterliegt und in der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 xml:space="preserve">die Völker - das heißt die </w:t>
      </w:r>
      <w:proofErr w:type="spellStart"/>
      <w:r>
        <w:rPr>
          <w:rFonts w:eastAsiaTheme="minorHAnsi" w:cs="Arial"/>
          <w:szCs w:val="24"/>
          <w:lang w:val="de-DE" w:bidi="ar-SA"/>
        </w:rPr>
        <w:t>staatsangehörigen</w:t>
      </w:r>
      <w:proofErr w:type="spellEnd"/>
      <w:r>
        <w:rPr>
          <w:rFonts w:eastAsiaTheme="minorHAnsi" w:cs="Arial"/>
          <w:szCs w:val="24"/>
          <w:lang w:val="de-DE" w:bidi="ar-SA"/>
        </w:rPr>
        <w:t xml:space="preserve"> Bürger - der Mitgliedstaaten die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Subjekte demokratischer Legitimation bleiben“.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i/>
          <w:szCs w:val="24"/>
          <w:lang w:val="de-DE" w:bidi="ar-SA"/>
        </w:rPr>
      </w:pPr>
      <w:r>
        <w:rPr>
          <w:rFonts w:eastAsiaTheme="minorHAnsi" w:cs="Arial"/>
          <w:bCs/>
          <w:i/>
          <w:szCs w:val="24"/>
          <w:lang w:val="de-DE" w:bidi="ar-SA"/>
        </w:rPr>
        <w:t>Bedingung 2: Demokratiebedeutsame Sachbereiche besonders schützen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Ermächtigung zur Übertragung von Hoheitsrechten auf die EU steht sodann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unter der Bedingung, “dass die Bundesrepublik Deutschland ihre Fähigkeit zu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selbstverantwortlicher politischer und sozialer Gestaltung der Lebensverhältnisse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nicht verliert“.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„Die Europäische Union muss ... demokratischen Grundsätzen entsprechen. Dies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bedeutet zunächst, dass die europäische Integration nicht zur Aushöhlung des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demokratischen Herrschaftssystems in Deutschland führen darf. Zwar müssen nicht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eine bestimmte Summe oder bestimmte Arten von Hoheitsrechten in der Hand des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Staates bleiben. Die europäische Vereinigung …darf jedoch nicht so verwirklicht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werden, dass in den Mitgliedstaaten kein ausreichender Raum zur politischen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Gestaltung der wirtschaftlichen, kulturellen und sozialen Lebensverhältnisse mehr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bleibt“.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„Dies gilt insbesondere für Sachbereiche, die die Lebensumstände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der Bürger, vor allem ihren von den Grundrechten geschützten privaten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Raum der Eigenverantwortung und der persönlichen und sozialen Sicherheit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prägen, sowie für solche politischen Entscheidungen, die … sich im parteipolitisch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und parlamentarisch organisierten Raum einer politischen Öffentlichkeit diskursiv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entfalten. Sofern in diesen besonders demokratiebedeutsamen Sachbereichen eine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Übertragung von Hoheitsrechten überhaupt erlaubt ist, ist eine enge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Auslegung geboten. Dies betrifft insbesondere die Strafrechtspflege, die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polizeiliche und militärische Verfügung über das Gewaltmonopol,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fiskalische Grundentscheidungen über Einnahmen und Ausgaben, die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sozialpolitische Gestaltung von Lebensverhältnissen sowie kulturell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bedeutsame Entscheidungen wie Erziehung, Bildung, Medienordnung und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Umgang mit Religionsgemeinschaften“.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i/>
          <w:szCs w:val="24"/>
          <w:lang w:val="de-DE" w:bidi="ar-SA"/>
        </w:rPr>
      </w:pPr>
      <w:r>
        <w:rPr>
          <w:rFonts w:eastAsiaTheme="minorHAnsi" w:cs="Arial"/>
          <w:bCs/>
          <w:i/>
          <w:szCs w:val="24"/>
          <w:lang w:val="de-DE" w:bidi="ar-SA"/>
        </w:rPr>
        <w:t>Bedingung 3: Keine Kompetenz-Kompetenz für die EU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„Das Grundgesetz ermächtigt die deutschen Staatsorgane nicht,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Hoheitsrechte derart zu übertragen, dass … eigenständig weitere Zuständigkeiten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begründet werden können. Es untersagt die Übertragung der Kompetenz-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Kompetenz“.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„Sofern die Mitgliedstaaten das Vertragsrecht so ausgestalten, dass unter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grundsätzlicher Fortgeltung des Prinzips der begrenzten Einzelermächtigung eine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Veränderung des Vertragsrechts ohne Ratifikationsverfahren herbeigeführt werden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kann, obliegt neben der Bundesregierung den gesetzgebenden Körperschaften eine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besondere Verantwortung .. (Integrationsverantwortung).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Das Zustimmungsgesetz zu einem europäischen Änderungsvertrag und die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innerstaatliche Begleitgesetzgebung müssen so beschaffen sein, dass die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lastRenderedPageBreak/>
        <w:t>europäische Integration weiter nach dem Prinzip der begrenzten Einzelermächtigung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erfolgt, ohne dass für die Europäische Union die Möglichkeit besteht, sich der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Kompetenz-Kompetenz zu bemächtigen oder die integrationsfeste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Verfassungsidentität der Mitgliedstaaten, hier des Grundgesetzes, zu verletzen“.</w:t>
      </w:r>
    </w:p>
    <w:p w:rsidR="004834D6" w:rsidRDefault="00EF3B2E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i/>
          <w:szCs w:val="24"/>
          <w:lang w:val="de-DE" w:bidi="ar-SA"/>
        </w:rPr>
      </w:pPr>
      <w:r>
        <w:rPr>
          <w:rFonts w:eastAsiaTheme="minorHAnsi" w:cs="Arial"/>
          <w:bCs/>
          <w:i/>
          <w:szCs w:val="24"/>
          <w:lang w:val="de-DE" w:bidi="ar-SA"/>
        </w:rPr>
        <w:br/>
      </w:r>
      <w:r w:rsidR="004834D6">
        <w:rPr>
          <w:rFonts w:eastAsiaTheme="minorHAnsi" w:cs="Arial"/>
          <w:bCs/>
          <w:i/>
          <w:szCs w:val="24"/>
          <w:lang w:val="de-DE" w:bidi="ar-SA"/>
        </w:rPr>
        <w:t>Bedingung 4: Keine uferlose Ausweitung der Integration in die EU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„Das Prinzip der begrenzten Einzelermächtigung nimmt - ebenso wie die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Pflicht der EU, die nationale Identität der Mitgliedstaaten zu achten -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proofErr w:type="spellStart"/>
      <w:r>
        <w:rPr>
          <w:rFonts w:eastAsiaTheme="minorHAnsi" w:cs="Arial"/>
          <w:szCs w:val="24"/>
          <w:lang w:val="de-DE" w:bidi="ar-SA"/>
        </w:rPr>
        <w:t>mitgliedstaatliche</w:t>
      </w:r>
      <w:proofErr w:type="spellEnd"/>
      <w:r>
        <w:rPr>
          <w:rFonts w:eastAsiaTheme="minorHAnsi" w:cs="Arial"/>
          <w:szCs w:val="24"/>
          <w:lang w:val="de-DE" w:bidi="ar-SA"/>
        </w:rPr>
        <w:t xml:space="preserve"> Verfassungsprinzipien auf. Das Integrationsprogramm der EU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muss deshalb hinreichend bestimmt sein“.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8"/>
          <w:szCs w:val="28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8"/>
          <w:szCs w:val="28"/>
          <w:lang w:val="de-DE" w:bidi="ar-SA"/>
        </w:rPr>
      </w:pPr>
      <w:r>
        <w:rPr>
          <w:rFonts w:eastAsiaTheme="minorHAnsi" w:cs="Arial"/>
          <w:sz w:val="28"/>
          <w:szCs w:val="28"/>
          <w:lang w:val="de-DE" w:bidi="ar-SA"/>
        </w:rPr>
        <w:t>II. Das Ergebnis</w:t>
      </w:r>
      <w:r>
        <w:rPr>
          <w:rFonts w:eastAsiaTheme="minorHAnsi" w:cs="Arial"/>
          <w:sz w:val="28"/>
          <w:szCs w:val="28"/>
          <w:lang w:val="de-DE" w:bidi="ar-SA"/>
        </w:rPr>
        <w:br/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(1.) Mit dem deutschen Grundgesetz zu vereinbaren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„Der Zweite Senat des Bundesverfassungsgerichts hat heute entschieden,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dass das Zustimmungsgesetz zum Vertrag von Lissabon mit dem Grundgesetz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vereinbar ist“.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i/>
          <w:szCs w:val="24"/>
          <w:lang w:val="de-DE" w:bidi="ar-SA"/>
        </w:rPr>
      </w:pPr>
      <w:r>
        <w:rPr>
          <w:rFonts w:eastAsiaTheme="minorHAnsi" w:cs="Arial"/>
          <w:bCs/>
          <w:i/>
          <w:szCs w:val="24"/>
          <w:lang w:val="de-DE" w:bidi="ar-SA"/>
        </w:rPr>
        <w:t>Auch nach Lissabon bleibt EU aber ein völkerrechtlicher Herrschaftsverband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„Die Europäische Union stellt weiterhin einen völkerrechtlich begründeten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Herrschaftsverband dar, der dauerhaft vom Vertragswillen souverän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bleibender Staaten getragen wird. Die primäre Integrationsverantwortung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liegt in der Hand der für die Völker handelnden nationalen Verfassungsorgane. Bei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wachsenden Kompetenzen und einer weiteren Verselbständigung der Unionsorgane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sind Schritt haltende Sicherungen erforderlich, um das tragende Prinzip der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begrenzten und von den Mitgliedstaaten kontrollierten Einzelermächtigung zu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wahren. Auch sind eigene für die Entfaltung der demokratischen Willensbildung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wesentliche Gestaltungsräume der Mitgliedstaaten bei fortschreitender Integration zu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erhalten. Insbesondere ist zu gewährleisten, dass die Integrationsverantwortung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durch die staatlichen Vertretungsorgane der Völker wahrgenommen werden kann“.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i/>
          <w:szCs w:val="24"/>
          <w:lang w:val="de-DE" w:bidi="ar-SA"/>
        </w:rPr>
      </w:pPr>
      <w:r>
        <w:rPr>
          <w:rFonts w:eastAsiaTheme="minorHAnsi" w:cs="Arial"/>
          <w:bCs/>
          <w:i/>
          <w:szCs w:val="24"/>
          <w:lang w:val="de-DE" w:bidi="ar-SA"/>
        </w:rPr>
        <w:t>Demokratiedefizit (1):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  <w:r>
        <w:rPr>
          <w:rFonts w:eastAsiaTheme="minorHAnsi" w:cs="Arial"/>
          <w:bCs/>
          <w:szCs w:val="24"/>
          <w:lang w:val="de-DE" w:bidi="ar-SA"/>
        </w:rPr>
        <w:t>EU hat ein strukturelles Demokratiedefizit, das in der EU nicht auflösbar ist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„Durch den Ausbau der Kompetenzen des Europäischen Parlaments kann die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Lücke zwischen dem Umfang der Entscheidungsmacht der Unionsorgane und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der demokratischen Wirkmacht der Bürger in den Mitgliedstaaten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verringert, aber nicht geschlossen werden“.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i/>
          <w:szCs w:val="24"/>
          <w:lang w:val="de-DE" w:bidi="ar-SA"/>
        </w:rPr>
      </w:pPr>
      <w:r>
        <w:rPr>
          <w:rFonts w:eastAsiaTheme="minorHAnsi" w:cs="Arial"/>
          <w:bCs/>
          <w:i/>
          <w:szCs w:val="24"/>
          <w:lang w:val="de-DE" w:bidi="ar-SA"/>
        </w:rPr>
        <w:t>Demokratiedefizit (2):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  <w:r>
        <w:rPr>
          <w:rFonts w:eastAsiaTheme="minorHAnsi" w:cs="Arial"/>
          <w:bCs/>
          <w:szCs w:val="24"/>
          <w:lang w:val="de-DE" w:bidi="ar-SA"/>
        </w:rPr>
        <w:t>Das Europäische Parlament ist eigentlich kein Parlament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„Das Europäische Parlament ist kein Repräsentationsorgan eines souveränen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europäischen Volkes, sondern ein supranationales Vertretungsorgan der Völker der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Mitgliedstaaten, so dass der allen europäischen Staaten gemeinsame Grundsatz der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Wahlgleichheit auf das Europäische Parlament keine Anwendung findet“.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„Das Europäische Parlament ist weder in seiner Zusammensetzung noch im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europäischen Kompetenzgefüge dafür hinreichend gerüstet, repräsentative und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zurechenbare Mehrheitsentscheidungen als einheitliche politische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Leitentscheidungen zu treffen. Es ist gemessen an staatlichen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Demokratieanforderungen nicht gleichheitsgerecht gewählt und innerhalb des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supranationalen Interessenausgleichs zwischen den Staaten nicht zu maßgeblichen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politischen Leitentscheidungen berufen. Es kann deshalb auch nicht eine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parlamentarische Regierung tragen und sich im Regierungs-Oppositions-Schema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parteipolitisch so organisieren, dass eine Richtungsentscheidung europäischer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Wähler politisch bestimmend zur Wirkung gelangen könnte“.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i/>
          <w:szCs w:val="24"/>
          <w:lang w:val="de-DE" w:bidi="ar-SA"/>
        </w:rPr>
      </w:pPr>
      <w:r>
        <w:rPr>
          <w:rFonts w:eastAsiaTheme="minorHAnsi" w:cs="Arial"/>
          <w:bCs/>
          <w:i/>
          <w:szCs w:val="24"/>
          <w:lang w:val="de-DE" w:bidi="ar-SA"/>
        </w:rPr>
        <w:t>Demokratiedefizit (3):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  <w:r>
        <w:rPr>
          <w:rFonts w:eastAsiaTheme="minorHAnsi" w:cs="Arial"/>
          <w:bCs/>
          <w:szCs w:val="24"/>
          <w:lang w:val="de-DE" w:bidi="ar-SA"/>
        </w:rPr>
        <w:t>Verbesserungen im Vertrag von Lissabon können Defizit nicht aufwiegen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 xml:space="preserve">Andere Regelungen des Vertrags von Lissabon, wie die doppelt-qualifizierte Mehrheit im Rat …, die </w:t>
      </w:r>
      <w:proofErr w:type="spellStart"/>
      <w:r>
        <w:rPr>
          <w:rFonts w:eastAsiaTheme="minorHAnsi" w:cs="Arial"/>
          <w:szCs w:val="24"/>
          <w:lang w:val="de-DE" w:bidi="ar-SA"/>
        </w:rPr>
        <w:t>partizipativen</w:t>
      </w:r>
      <w:proofErr w:type="spellEnd"/>
      <w:r>
        <w:rPr>
          <w:rFonts w:eastAsiaTheme="minorHAnsi" w:cs="Arial"/>
          <w:szCs w:val="24"/>
          <w:lang w:val="de-DE" w:bidi="ar-SA"/>
        </w:rPr>
        <w:t>, assoziativen und direkten Demokratieelemente … sowie die institutionelle Anerkennung der nationalen Parlamente …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können das - gemessen an staatlichen Demokratieanforderungen -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bestehende Defizit der europäischen Hoheitsgewalt nicht aufwiegen,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das Legitimationsniveau des Staatenverbundes aber gleichwohl erhöhen.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Europäische Union erreicht auch bei Inkrafttreten des Vertrags von Lissabon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noch keine Ausgestaltung, die staatsanalog ist und deshalb dem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Legitimationsniveau einer staatlich verfassten Demokratie entsprechen müsste.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Sie ist kein Bundesstaat, sondern bleibt ein Verbund souveräner Staaten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unter Geltung des Prinzips der begrenzten Einzelermächtigung.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i/>
          <w:szCs w:val="24"/>
          <w:lang w:val="de-DE" w:bidi="ar-SA"/>
        </w:rPr>
      </w:pPr>
      <w:r>
        <w:rPr>
          <w:rFonts w:eastAsiaTheme="minorHAnsi" w:cs="Arial"/>
          <w:bCs/>
          <w:i/>
          <w:szCs w:val="24"/>
          <w:lang w:val="de-DE" w:bidi="ar-SA"/>
        </w:rPr>
        <w:t>Demokratiedefizit (4):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  <w:r>
        <w:rPr>
          <w:rFonts w:eastAsiaTheme="minorHAnsi" w:cs="Arial"/>
          <w:bCs/>
          <w:szCs w:val="24"/>
          <w:lang w:val="de-DE" w:bidi="ar-SA"/>
        </w:rPr>
        <w:t>Konsequenz des Demokratiedefizits: Stopp für Weitermachen wie bisher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„Angesichts dieses strukturellen, im Staatenverbund nicht auflösbaren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Demokratiedefizits dürfen weitere Integrationsschritte über den bisherigen Stand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hinaus weder die politische Gestaltungsfähigkeit der Staaten noch das Prinzip der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begrenzten Einzelermächtigung aushöhlen“.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 w:val="28"/>
          <w:szCs w:val="28"/>
          <w:lang w:val="de-DE" w:bidi="ar-SA"/>
        </w:rPr>
      </w:pPr>
      <w:r>
        <w:rPr>
          <w:rFonts w:eastAsiaTheme="minorHAnsi" w:cs="Arial"/>
          <w:bCs/>
          <w:sz w:val="28"/>
          <w:szCs w:val="28"/>
          <w:lang w:val="de-DE" w:bidi="ar-SA"/>
        </w:rPr>
        <w:t>Auch nach Lissabon bleiben Staaten souverän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„Die Bundesrepublik Deutschland bleibt bei Inkrafttreten des Vertrags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von Lissabon ein souveräner Staat“.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„Insbesondere bleibt die deutsche Staatsgewalt in ihrer Substanz geschützt.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Verteilung und Abgrenzung der Zuständigkeiten der Europäischen Union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von denen der Mitgliedstaaten erfolgt nach dem Prinzip der begrenzten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Einzelermächtigung und weiteren materiell-rechtlichen Schutzmechanismen,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insbesondere Zuständigkeitsausübungsregeln.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so kontrollierte und verantwortbare Übertragung von Hoheitsrechten auf die EU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wird durch einzelne Vorschriften des Vertrags von Lissabon nicht in Frage gestellt“.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 w:val="28"/>
          <w:szCs w:val="28"/>
          <w:lang w:val="de-DE" w:bidi="ar-SA"/>
        </w:rPr>
      </w:pPr>
      <w:r>
        <w:rPr>
          <w:rFonts w:eastAsiaTheme="minorHAnsi" w:cs="Arial"/>
          <w:bCs/>
          <w:sz w:val="28"/>
          <w:szCs w:val="28"/>
          <w:lang w:val="de-DE" w:bidi="ar-SA"/>
        </w:rPr>
        <w:t>Völker in den Mitgliedstaaten bleiben Träger der öffentlichen Gewalt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„Solange im Rahmen einer europäischen Bundesstaatsgründung nicht ein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einheitliches europäisches Volk als Legitimationssubjekt seinen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Mehrheitswillen gleichheitsgerecht politisch wirksam formulieren kann,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bleiben die in den Mitgliedstaaten verfassten Völker der Europäischen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Union die maßgeblichen Träger der öffentlichen Gewalt, einschließlich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der Unionsgewalt“.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 w:val="28"/>
          <w:szCs w:val="28"/>
          <w:lang w:val="de-DE" w:bidi="ar-SA"/>
        </w:rPr>
      </w:pPr>
      <w:r>
        <w:rPr>
          <w:rFonts w:eastAsiaTheme="minorHAnsi" w:cs="Arial"/>
          <w:bCs/>
          <w:sz w:val="28"/>
          <w:szCs w:val="28"/>
          <w:lang w:val="de-DE" w:bidi="ar-SA"/>
        </w:rPr>
        <w:lastRenderedPageBreak/>
        <w:t>Die verfassungsgebende Gewalt haben nur die Völker selbst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„Die Völker der Mitgliedstaaten sind Träger der verfassungsgebenden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Gewalt. Das Grundgesetz erlaubt es den besonderen Organen der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Gesetzgebung, der vollziehenden Gewalt und Rechtsprechung nicht, über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grundlegenden Bestandteile der Verfassung, also über die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Verfassungsidentität zu verfügen… Die Verfassungsidentität ist unveräußerlicher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Bestandteil der demokratischen Selbstbestimmung eines Volkes“.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 w:val="28"/>
          <w:szCs w:val="28"/>
          <w:lang w:val="de-DE" w:bidi="ar-SA"/>
        </w:rPr>
      </w:pPr>
      <w:r>
        <w:rPr>
          <w:rFonts w:eastAsiaTheme="minorHAnsi" w:cs="Arial"/>
          <w:bCs/>
          <w:sz w:val="28"/>
          <w:szCs w:val="28"/>
          <w:lang w:val="de-DE" w:bidi="ar-SA"/>
        </w:rPr>
        <w:t>Aus diesen Gründen müssen auch nach Lissabon noch Aufgaben von hinreichendem Gewicht bei den Staaten bestehen bleiben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„Die durch den Vertrag von Lissabon neu begründeten oder vertieften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 xml:space="preserve">Zuständigkeiten in den Bereichen der </w:t>
      </w:r>
      <w:proofErr w:type="spellStart"/>
      <w:r>
        <w:rPr>
          <w:rFonts w:eastAsiaTheme="minorHAnsi" w:cs="Arial"/>
          <w:szCs w:val="24"/>
          <w:lang w:val="de-DE" w:bidi="ar-SA"/>
        </w:rPr>
        <w:t>Justiziellen</w:t>
      </w:r>
      <w:proofErr w:type="spellEnd"/>
      <w:r>
        <w:rPr>
          <w:rFonts w:eastAsiaTheme="minorHAnsi" w:cs="Arial"/>
          <w:szCs w:val="24"/>
          <w:lang w:val="de-DE" w:bidi="ar-SA"/>
        </w:rPr>
        <w:t xml:space="preserve"> Zusammenarbeit in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Strafsachen und Zivilsachen, der Außenwirtschaftsbeziehungen, der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Gemeinsamen Verteidigung sowie in sozialen Belangen können im Sinne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einer zweckgerechten Auslegung des Vertrages und müssen zur Vermeidung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drohender Verfassungswidrigkeit von den Organen der Europäischen Union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 xml:space="preserve">in einer Weise ausgeübt werden, dass auf </w:t>
      </w:r>
      <w:proofErr w:type="spellStart"/>
      <w:r>
        <w:rPr>
          <w:rFonts w:eastAsiaTheme="minorHAnsi" w:cs="Arial"/>
          <w:szCs w:val="24"/>
          <w:lang w:val="de-DE" w:bidi="ar-SA"/>
        </w:rPr>
        <w:t>mitgliedstaatlicher</w:t>
      </w:r>
      <w:proofErr w:type="spellEnd"/>
      <w:r>
        <w:rPr>
          <w:rFonts w:eastAsiaTheme="minorHAnsi" w:cs="Arial"/>
          <w:szCs w:val="24"/>
          <w:lang w:val="de-DE" w:bidi="ar-SA"/>
        </w:rPr>
        <w:t xml:space="preserve"> Ebene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sowohl im Umfang als auch in der Substanz noch Aufgaben von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hinreichendem Gewicht bestehen, die rechtlich und praktisch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Voraussetzung für eine lebendige Demokratie sind“.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 w:val="28"/>
          <w:szCs w:val="28"/>
          <w:lang w:val="de-DE" w:bidi="ar-SA"/>
        </w:rPr>
      </w:pPr>
      <w:r>
        <w:rPr>
          <w:rFonts w:eastAsiaTheme="minorHAnsi" w:cs="Arial"/>
          <w:bCs/>
          <w:sz w:val="28"/>
          <w:szCs w:val="28"/>
          <w:lang w:val="de-DE" w:bidi="ar-SA"/>
        </w:rPr>
        <w:t>Kontrollkompetenz des Bundesverfassungsgerichts bleibt erhalten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„Die verfassungsrechtlich gebotene Kontrollkompetenz des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Bundesverfassungsgerichts ist durch die der Schlussakte zum Vertrag von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Lissabon … nicht berührt. Der Grund und die Grenze für die Geltung des Rechts der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Europäischen Union in der Bundesrepublik Deutschland ist der im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Zustimmungsgesetz enthaltene Rechtsanwendungsbefehl, der nur im Rahmen der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geltenden Verfassungsordnung erteilt werden kann. Es ist insoweit nicht von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Bedeutung, ob der Anwendungsvorrang des Unionsrechts, den das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Bundesverfassungsgericht bereits für das Gemeinschaftsrecht im Grundsatz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anerkannt hat, in den Verträgen selbst oder in der der Schlussakte zum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Vertrag von Lissabon beigefügten Erklärung Nr. 17 vorgesehen ist“.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8"/>
          <w:szCs w:val="28"/>
          <w:lang w:val="de-DE" w:bidi="ar-SA"/>
        </w:rPr>
      </w:pPr>
      <w:r>
        <w:rPr>
          <w:rFonts w:eastAsiaTheme="minorHAnsi" w:cs="Arial"/>
          <w:sz w:val="28"/>
          <w:szCs w:val="28"/>
          <w:lang w:val="de-DE" w:bidi="ar-SA"/>
        </w:rPr>
        <w:t>(2.) Mit dem deutschen Grundgesetz nicht zu vereinbaren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„Dagegen verstößt das Gesetz über die Ausweitung und Stärkung der Rechte des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Bundestages und des Bundesrates in Angelegenheiten der Europäischen Union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insoweit gegen Art. 38 Abs. 1 in Verbindung mit Art. 23 Abs. 1 GG, als Bundestag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und Bundesrat im Rahmen von europäischen Rechtssetzungs- und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Vertragsänderungsverfahren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keine hinreichenden Beteiligungsrechte eingeräumt wurden“.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8"/>
          <w:szCs w:val="28"/>
          <w:lang w:val="de-DE" w:bidi="ar-SA"/>
        </w:rPr>
      </w:pPr>
      <w:r>
        <w:rPr>
          <w:rFonts w:eastAsiaTheme="minorHAnsi" w:cs="Arial"/>
          <w:sz w:val="28"/>
          <w:szCs w:val="28"/>
          <w:lang w:val="de-DE" w:bidi="ar-SA"/>
        </w:rPr>
        <w:t>(3.) Die Schöpfung einer neuen Verfassung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i/>
          <w:szCs w:val="24"/>
          <w:lang w:val="de-DE" w:bidi="ar-SA"/>
        </w:rPr>
      </w:pPr>
      <w:r>
        <w:rPr>
          <w:rFonts w:eastAsiaTheme="minorHAnsi" w:cs="Arial"/>
          <w:bCs/>
          <w:i/>
          <w:szCs w:val="24"/>
          <w:lang w:val="de-DE" w:bidi="ar-SA"/>
        </w:rPr>
        <w:t>Ein europäischer Bundesstaat wäre durchaus möglich,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i/>
          <w:szCs w:val="24"/>
          <w:lang w:val="de-DE" w:bidi="ar-SA"/>
        </w:rPr>
      </w:pPr>
      <w:r>
        <w:rPr>
          <w:rFonts w:eastAsiaTheme="minorHAnsi" w:cs="Arial"/>
          <w:bCs/>
          <w:i/>
          <w:szCs w:val="24"/>
          <w:lang w:val="de-DE" w:bidi="ar-SA"/>
        </w:rPr>
        <w:t>dafür wäre jedoch eine neue Verfassung unerlässlich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„Für den Beitritt zu einem europäischen Bundesstaat wäre in Deutschland eine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Verfassungsneuschöpfung notwendig, mit der ein erklärter Verzicht auf die vom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Grundgesetz gesicherte souveräne Staatlichkeit einherginge“.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„Ein solcher Akt liegt hier nicht vor“.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Cs w:val="24"/>
          <w:lang w:val="de-DE" w:bidi="ar-SA"/>
        </w:rPr>
      </w:pPr>
    </w:p>
    <w:p w:rsidR="004834D6" w:rsidRPr="00EF3B2E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val="de-DE" w:bidi="ar-SA"/>
        </w:rPr>
      </w:pPr>
      <w:r w:rsidRPr="00EF3B2E">
        <w:rPr>
          <w:rFonts w:eastAsiaTheme="minorHAnsi" w:cs="Arial"/>
          <w:bCs/>
          <w:sz w:val="20"/>
          <w:szCs w:val="20"/>
          <w:lang w:val="de-DE" w:bidi="ar-SA"/>
        </w:rPr>
        <w:t>Quelle aller Zitate:</w:t>
      </w:r>
      <w:r w:rsidR="00EF3B2E">
        <w:rPr>
          <w:rFonts w:eastAsiaTheme="minorHAnsi" w:cs="Arial"/>
          <w:bCs/>
          <w:sz w:val="20"/>
          <w:szCs w:val="20"/>
          <w:lang w:val="de-DE" w:bidi="ar-SA"/>
        </w:rPr>
        <w:t xml:space="preserve"> </w:t>
      </w:r>
      <w:r w:rsidRPr="00EF3B2E">
        <w:rPr>
          <w:rFonts w:eastAsiaTheme="minorHAnsi" w:cs="Arial"/>
          <w:sz w:val="20"/>
          <w:szCs w:val="20"/>
          <w:lang w:val="de-DE" w:bidi="ar-SA"/>
        </w:rPr>
        <w:t>Pressemitteilung Nr. 72/2009 des Bundes</w:t>
      </w:r>
      <w:r w:rsidR="00EF3B2E">
        <w:rPr>
          <w:rFonts w:eastAsiaTheme="minorHAnsi" w:cs="Arial"/>
          <w:sz w:val="20"/>
          <w:szCs w:val="20"/>
          <w:lang w:val="de-DE" w:bidi="ar-SA"/>
        </w:rPr>
        <w:t>verfassungsgerichts vom 30. 6.</w:t>
      </w:r>
      <w:r w:rsidRPr="00EF3B2E">
        <w:rPr>
          <w:rFonts w:eastAsiaTheme="minorHAnsi" w:cs="Arial"/>
          <w:sz w:val="20"/>
          <w:szCs w:val="20"/>
          <w:lang w:val="de-DE" w:bidi="ar-SA"/>
        </w:rPr>
        <w:t xml:space="preserve"> 2009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32"/>
          <w:szCs w:val="32"/>
          <w:lang w:val="de-DE" w:bidi="ar-SA"/>
        </w:rPr>
      </w:pPr>
      <w:r>
        <w:rPr>
          <w:rFonts w:eastAsiaTheme="minorHAnsi" w:cs="Arial"/>
          <w:sz w:val="32"/>
          <w:szCs w:val="32"/>
          <w:lang w:val="de-DE" w:bidi="ar-SA"/>
        </w:rPr>
        <w:lastRenderedPageBreak/>
        <w:t>(C) Eine politische Bilanz des EU-Vertrags von Lissabon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32"/>
          <w:szCs w:val="32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Der Vertrag von Lissabon soll zum 1. Dezember 2009 in Kraft treten.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hier gezogene politische Bilanz wurde nach der Portugiesischen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Ratspräsidentschaft im 2. Halbjahr 2007 gezogen. Sie ergibt zusammen mit dem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Lissabon-Urteil des Bundesverfassungsgerichts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eine Gesamtbewertung dieses neuen EU-Schrittes.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8"/>
          <w:szCs w:val="28"/>
          <w:lang w:val="de-DE" w:bidi="ar-SA"/>
        </w:rPr>
      </w:pPr>
      <w:r>
        <w:rPr>
          <w:rFonts w:eastAsiaTheme="minorHAnsi" w:cs="Arial"/>
          <w:sz w:val="28"/>
          <w:szCs w:val="28"/>
          <w:lang w:val="de-DE" w:bidi="ar-SA"/>
        </w:rPr>
        <w:t>I. Der Vertrag von Lissabon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Staats- und Regierungschefs haben auf ihrer Gipfelkonferenz in Lissabon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(18. und 19. Oktober 2007) den Entwurf eines neuen Staatsvertrags beschlossen.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Dieser soll am 13. Dezember in der portugiesischen Hauptstadt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unterzeichnet werden und deshalb „Vertrag von Lissabon“ heißen.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Danach wäre er in allen 27 Mitgliedstaaten zu ratifizieren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und könnte dann am 1. Januar 2009 in Kraft treten.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Der Vertrag von Lissabon wird die Reihe der bisherigen Verträge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zur Formierung der Europäischen Union fortsetzen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(wie schon ‚Rom’, ‚Kopenhagen’, ,Maastricht’, ‚Nizza’ und andere).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Das unsägliche Kapitel, einen ganz normalen Staatsvertrag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– wie den Entwurf von Giscard d’Estaing – zu einer „Verfassung“ hochzustilisieren,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ist damit abgeschlossen. Damit ist eine tief greifende Irreführung des Publikums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verhindert worden.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i/>
          <w:iCs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 xml:space="preserve">Zum Ergebnis der deutschen Ratspräsidentschaft hatte </w:t>
      </w:r>
      <w:r>
        <w:rPr>
          <w:rFonts w:eastAsiaTheme="minorHAnsi" w:cs="Arial"/>
          <w:i/>
          <w:iCs/>
          <w:szCs w:val="24"/>
          <w:lang w:val="de-DE" w:bidi="ar-SA"/>
        </w:rPr>
        <w:t>MacroAnalyst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Ende Juni 2007 bereits eine Bilanz gezogen.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wenigen Abweichungen können in den folgenden Punkten gezeigt werden.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8"/>
          <w:szCs w:val="28"/>
          <w:lang w:val="de-DE" w:bidi="ar-SA"/>
        </w:rPr>
      </w:pPr>
      <w:r>
        <w:rPr>
          <w:rFonts w:eastAsiaTheme="minorHAnsi" w:cs="Arial"/>
          <w:sz w:val="28"/>
          <w:szCs w:val="28"/>
          <w:lang w:val="de-DE" w:bidi="ar-SA"/>
        </w:rPr>
        <w:t>1. Wesentliche Beschlusspunkte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  <w:r>
        <w:rPr>
          <w:rFonts w:eastAsiaTheme="minorHAnsi" w:cs="Arial"/>
          <w:bCs/>
          <w:szCs w:val="24"/>
          <w:lang w:val="de-DE" w:bidi="ar-SA"/>
        </w:rPr>
        <w:t>(a) Bezeichnung „Verfassung“ und Symbole gestrichen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Es bleibt bei der Streichung des Begriffs „Verfassung“.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Selbst die EU-Symbole, wie die Fahne und EU-Hymne, werden aus dem Text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entfernt.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  <w:r>
        <w:rPr>
          <w:rFonts w:eastAsiaTheme="minorHAnsi" w:cs="Arial"/>
          <w:bCs/>
          <w:szCs w:val="24"/>
          <w:lang w:val="de-DE" w:bidi="ar-SA"/>
        </w:rPr>
        <w:t>(b) Grundrechte-Charta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 xml:space="preserve">Die Grundrechte-Charta wird nicht in den </w:t>
      </w:r>
      <w:proofErr w:type="spellStart"/>
      <w:r>
        <w:rPr>
          <w:rFonts w:eastAsiaTheme="minorHAnsi" w:cs="Arial"/>
          <w:szCs w:val="24"/>
          <w:lang w:val="de-DE" w:bidi="ar-SA"/>
        </w:rPr>
        <w:t>Lisabonner</w:t>
      </w:r>
      <w:proofErr w:type="spellEnd"/>
      <w:r>
        <w:rPr>
          <w:rFonts w:eastAsiaTheme="minorHAnsi" w:cs="Arial"/>
          <w:szCs w:val="24"/>
          <w:lang w:val="de-DE" w:bidi="ar-SA"/>
        </w:rPr>
        <w:t xml:space="preserve"> Vertrag eingehen.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Lediglich ein „Querverweis“ soll die Rechtsverbindlichkeit sicherstellen.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Charta gilt aber überdies noch nicht einmal für alle Staaten -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grundsätzlich nicht für Großbritannien, Polen und Tschechien.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  <w:r>
        <w:rPr>
          <w:rFonts w:eastAsiaTheme="minorHAnsi" w:cs="Arial"/>
          <w:bCs/>
          <w:szCs w:val="24"/>
          <w:lang w:val="de-DE" w:bidi="ar-SA"/>
        </w:rPr>
        <w:t>(c) Europäischer Rat: Abstimmungsverfahren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Im Europäischen Rat wird das bisher geltende Einstimmigkeitsverfahren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durch ein Mehrheitsverfahren ersetzt (die „doppelten Mehrheit“).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Dieses neue Verfahren tritt zwar 2014 in Kraft; die Mitgliedstaaten können sich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nun aber noch bis 2017 auf Nizza berufen. Darüber hinaus kann eine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 xml:space="preserve">kleine Gruppe von Staaten einen Mehrheitsbeschluss </w:t>
      </w:r>
      <w:proofErr w:type="gramStart"/>
      <w:r>
        <w:rPr>
          <w:rFonts w:eastAsiaTheme="minorHAnsi" w:cs="Arial"/>
          <w:szCs w:val="24"/>
          <w:lang w:val="de-DE" w:bidi="ar-SA"/>
        </w:rPr>
        <w:t>verzögern</w:t>
      </w:r>
      <w:proofErr w:type="gramEnd"/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(</w:t>
      </w:r>
      <w:proofErr w:type="spellStart"/>
      <w:r>
        <w:rPr>
          <w:rFonts w:eastAsiaTheme="minorHAnsi" w:cs="Arial"/>
          <w:szCs w:val="24"/>
          <w:lang w:val="de-DE" w:bidi="ar-SA"/>
        </w:rPr>
        <w:t>Ionnanina</w:t>
      </w:r>
      <w:proofErr w:type="spellEnd"/>
      <w:r>
        <w:rPr>
          <w:rFonts w:eastAsiaTheme="minorHAnsi" w:cs="Arial"/>
          <w:szCs w:val="24"/>
          <w:lang w:val="de-DE" w:bidi="ar-SA"/>
        </w:rPr>
        <w:t>-Klausel).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  <w:r>
        <w:rPr>
          <w:rFonts w:eastAsiaTheme="minorHAnsi" w:cs="Arial"/>
          <w:bCs/>
          <w:szCs w:val="24"/>
          <w:lang w:val="de-DE" w:bidi="ar-SA"/>
        </w:rPr>
        <w:t>(d) Europäischer Rat: Präsident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Der Vorsitz im Europäischen Rat wechselt nicht mehr jedes halbe Jahr.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Der Rat erhält vielmehr einen ständigen Vorsitz für mindestens zweieinhalb,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lastRenderedPageBreak/>
        <w:t>höchstens fünf Jahre. Der Präsident wird von den Staats- und Regierungschefs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gewählt.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Präsidentschaft des Ministerrats rotiert weiterhin alle sechs Monate.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  <w:r>
        <w:rPr>
          <w:rFonts w:eastAsiaTheme="minorHAnsi" w:cs="Arial"/>
          <w:bCs/>
          <w:szCs w:val="24"/>
          <w:lang w:val="de-DE" w:bidi="ar-SA"/>
        </w:rPr>
        <w:t>(e) Europäische Kommission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Wahl des Präsidenten der Kommission ändert sich: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Er wird vom Rat vorgeschlagen, aber vom Europäischen Parlament gewählt.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Es bleibt bei der Verringerung der Kommission, statt 27 nur noch 18 Mitglieder.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  <w:r>
        <w:rPr>
          <w:rFonts w:eastAsiaTheme="minorHAnsi" w:cs="Arial"/>
          <w:bCs/>
          <w:szCs w:val="24"/>
          <w:lang w:val="de-DE" w:bidi="ar-SA"/>
        </w:rPr>
        <w:t>(f) Vertreter für die Außenpolitik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Es wird keinen echten Außenminister geben.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Stattdessen wird lediglich das Amt des Außenbeauftragten der EU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mit dem des Außenkommissars fusioniert.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eigentliche Zuständigkeit der Staaten für die Außenpolitik geht nicht an die EU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über.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  <w:r>
        <w:rPr>
          <w:rFonts w:eastAsiaTheme="minorHAnsi" w:cs="Arial"/>
          <w:bCs/>
          <w:szCs w:val="24"/>
          <w:lang w:val="de-DE" w:bidi="ar-SA"/>
        </w:rPr>
        <w:t>(g) Kompetenzen des Europa-Parlamentes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Das Europa-Parlament wird 751 Sitze umfassen.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Italien soll gegenüber dem bisherigen Beschluss einen Sitz mehr haben.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Das Parlament wählt künftig den Präsidenten der Europäischen Kommission.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Kompetenzen des Parlamentes werden erweitert.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Von einer weitgehenden Nicht-Kompetenz soll jetzt übergegangen werden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zu einer Art Mitbestimmung. Das Mitentscheidungsverfahren nämlich soll zur Regel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werden.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Rat und Parlament sollen gemeinsam über europäische Gesetze entscheiden.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Für diese Regelung gibt es Ausnahmen. Die wichtigste liegt in der Steuerpolitik: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Zuständigkeit für die Einnahmen liegt nicht beim Parlament, sondern beim Rat.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 xml:space="preserve">Die Reichweite des Europäischen Parlaments sinkt in den Fällen </w:t>
      </w:r>
      <w:proofErr w:type="spellStart"/>
      <w:r>
        <w:rPr>
          <w:rFonts w:eastAsiaTheme="minorHAnsi" w:cs="Arial"/>
          <w:szCs w:val="24"/>
          <w:lang w:val="de-DE" w:bidi="ar-SA"/>
        </w:rPr>
        <w:t>auf Null</w:t>
      </w:r>
      <w:proofErr w:type="spellEnd"/>
      <w:r>
        <w:rPr>
          <w:rFonts w:eastAsiaTheme="minorHAnsi" w:cs="Arial"/>
          <w:szCs w:val="24"/>
          <w:lang w:val="de-DE" w:bidi="ar-SA"/>
        </w:rPr>
        <w:t>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in denen Staaten ganzen Politikfeldern fern bleiben -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wie z.B. Großbritannien bei der Innen- und Justizzusammenarbeit,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wie ein Teil der Mitgliedstaaten bei der gemeinsamen Verteidigungspolitik.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  <w:r>
        <w:rPr>
          <w:rFonts w:eastAsiaTheme="minorHAnsi" w:cs="Arial"/>
          <w:bCs/>
          <w:szCs w:val="24"/>
          <w:lang w:val="de-DE" w:bidi="ar-SA"/>
        </w:rPr>
        <w:t>(h) Austritt aus der Union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In der Vergangenheit waren Staatsrechtler in der Frage gespalten,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ob es einen Austritt aus der Union geben könne.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Nun wird erstmals die Option zum Austritt aus der Union sogar rechtlich verankert!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8"/>
          <w:szCs w:val="28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8"/>
          <w:szCs w:val="28"/>
          <w:lang w:val="de-DE" w:bidi="ar-SA"/>
        </w:rPr>
      </w:pPr>
      <w:r>
        <w:rPr>
          <w:rFonts w:eastAsiaTheme="minorHAnsi" w:cs="Arial"/>
          <w:sz w:val="28"/>
          <w:szCs w:val="28"/>
          <w:lang w:val="de-DE" w:bidi="ar-SA"/>
        </w:rPr>
        <w:t>2. Die Bewertung des Entwurfs von Lissabon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Das Ergebnis von Lissabon ist ein diplomatischer Erfolg.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Dieser Aspekt ist für die Bürger aber nicht vorrangig. Bürgerinnen und Bürger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interessiert vielmehr,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wie ihre Interessen durch diese Änderungen tangiert werden.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An unserer Bewertung von Ende Juni ändert sich diesbezüglich nichts.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wesentlichen Punkte zusammengefasst sind: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  <w:r>
        <w:rPr>
          <w:rFonts w:eastAsiaTheme="minorHAnsi" w:cs="Arial"/>
          <w:bCs/>
          <w:szCs w:val="24"/>
          <w:lang w:val="de-DE" w:bidi="ar-SA"/>
        </w:rPr>
        <w:t>(a) Handlungsfähigkeit wieder repariert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Im Kern lief dieses Projekt auf die Behebung des Handlungsdefizits der EU hinaus.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Und in der Tat würde der Vertrag von Lissabon, wird er ratifiziert,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Funktionsfähigkeit der Union auf eine bessere Basis stellen.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lastRenderedPageBreak/>
        <w:t>Drei Regelungen stehen hier im Vordergrund: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 xml:space="preserve">Das ist </w:t>
      </w:r>
      <w:r>
        <w:rPr>
          <w:rFonts w:eastAsiaTheme="minorHAnsi" w:cs="Arial"/>
          <w:i/>
          <w:iCs/>
          <w:szCs w:val="24"/>
          <w:lang w:val="de-DE" w:bidi="ar-SA"/>
        </w:rPr>
        <w:t xml:space="preserve">erstens </w:t>
      </w:r>
      <w:r>
        <w:rPr>
          <w:rFonts w:eastAsiaTheme="minorHAnsi" w:cs="Arial"/>
          <w:szCs w:val="24"/>
          <w:lang w:val="de-DE" w:bidi="ar-SA"/>
        </w:rPr>
        <w:t>die oben angeführte neue Abstimmungsregel,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nunmehr die Blockademöglichkeit einzelner Mitgliedsländer reduziert,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später vielleicht sogar ganz beseitigt.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 xml:space="preserve">Das ist </w:t>
      </w:r>
      <w:r>
        <w:rPr>
          <w:rFonts w:eastAsiaTheme="minorHAnsi" w:cs="Arial"/>
          <w:i/>
          <w:iCs/>
          <w:szCs w:val="24"/>
          <w:lang w:val="de-DE" w:bidi="ar-SA"/>
        </w:rPr>
        <w:t xml:space="preserve">zweitens </w:t>
      </w:r>
      <w:r>
        <w:rPr>
          <w:rFonts w:eastAsiaTheme="minorHAnsi" w:cs="Arial"/>
          <w:szCs w:val="24"/>
          <w:lang w:val="de-DE" w:bidi="ar-SA"/>
        </w:rPr>
        <w:t>die Professionalisierung des Rates.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 xml:space="preserve">Die völlig </w:t>
      </w:r>
      <w:proofErr w:type="spellStart"/>
      <w:r>
        <w:rPr>
          <w:rFonts w:eastAsiaTheme="minorHAnsi" w:cs="Arial"/>
          <w:szCs w:val="24"/>
          <w:lang w:val="de-DE" w:bidi="ar-SA"/>
        </w:rPr>
        <w:t>unpraktikable</w:t>
      </w:r>
      <w:proofErr w:type="spellEnd"/>
      <w:r>
        <w:rPr>
          <w:rFonts w:eastAsiaTheme="minorHAnsi" w:cs="Arial"/>
          <w:szCs w:val="24"/>
          <w:lang w:val="de-DE" w:bidi="ar-SA"/>
        </w:rPr>
        <w:t xml:space="preserve"> bisherige Rotationsdauer von ganzen 6 Monaten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wird nun auf 2 ½ bis 5 Jahre erweitert.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Das ergibt Spielräume für kontinuierlicheres Handeln.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 xml:space="preserve">Das ist </w:t>
      </w:r>
      <w:r>
        <w:rPr>
          <w:rFonts w:eastAsiaTheme="minorHAnsi" w:cs="Arial"/>
          <w:i/>
          <w:iCs/>
          <w:szCs w:val="24"/>
          <w:lang w:val="de-DE" w:bidi="ar-SA"/>
        </w:rPr>
        <w:t xml:space="preserve">drittens </w:t>
      </w:r>
      <w:r>
        <w:rPr>
          <w:rFonts w:eastAsiaTheme="minorHAnsi" w:cs="Arial"/>
          <w:szCs w:val="24"/>
          <w:lang w:val="de-DE" w:bidi="ar-SA"/>
        </w:rPr>
        <w:t>eine effizientere Europäische Kommission.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So wird die Zahl der Kommissionsmitglieder wesentlich reduziert.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So wird das Auseinanderfallen von Fachkompetenz und Finanzen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in der Außenpolitik durch den Hohen Vertreter für die Außenpolitik beendet.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  <w:r>
        <w:rPr>
          <w:rFonts w:eastAsiaTheme="minorHAnsi" w:cs="Arial"/>
          <w:bCs/>
          <w:szCs w:val="24"/>
          <w:lang w:val="de-DE" w:bidi="ar-SA"/>
        </w:rPr>
        <w:t>(b) Grundlegendes Demokratiedefizit bleibt bestehen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Zweifellos gibt es einzelne Schritte in Richtung Demokratisierung.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Ein überfälliger Schritt ist die Wahl des Präsidenten der Europäischen Kommission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durch das Europäische Parlament. Das stärkt die Kompetenzen des Parlaments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deutlich.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Zu nennen sind auch die verstärkten Mitbestimmungsrechte des Parlamentes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beim EU-Haushalt und für Teile der Innen- und Rechtspolitik.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Aber die drei zentralen Punkte des Demokratiedefizits der EU bleiben bestehen: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(a) Das Parlament wird nicht Legislative;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(b) Der Rat ist national Exekutive, in Brüssel tritt er als Legislative auf;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= keine Gewaltenteilung; angesiedelt ist der Rat überdies auf der vierten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Demokratieebene;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(c) Von der wichtigsten Bestimmung des deutschen Grundgesetzes, Art. 20,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alle Staatsgewalt geht vom Volke aus, war noch nicht einmal die Rede.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Cs w:val="24"/>
          <w:lang w:val="de-DE" w:bidi="ar-SA"/>
        </w:rPr>
      </w:pPr>
      <w:r>
        <w:rPr>
          <w:rFonts w:eastAsiaTheme="minorHAnsi" w:cs="Arial"/>
          <w:bCs/>
          <w:szCs w:val="24"/>
          <w:lang w:val="de-DE" w:bidi="ar-SA"/>
        </w:rPr>
        <w:t>(c) Der Charakter der EU ist deutlicher geworden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i/>
          <w:iCs/>
          <w:szCs w:val="24"/>
          <w:lang w:val="de-DE" w:bidi="ar-SA"/>
        </w:rPr>
        <w:t xml:space="preserve">Zwei </w:t>
      </w:r>
      <w:r>
        <w:rPr>
          <w:rFonts w:eastAsiaTheme="minorHAnsi" w:cs="Arial"/>
          <w:szCs w:val="24"/>
          <w:lang w:val="de-DE" w:bidi="ar-SA"/>
        </w:rPr>
        <w:t>Einschätzungen unterstreichen, dass der Blick auf den eigentlichen Charakter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 xml:space="preserve">der EU einfacher geworden </w:t>
      </w:r>
      <w:proofErr w:type="gramStart"/>
      <w:r>
        <w:rPr>
          <w:rFonts w:eastAsiaTheme="minorHAnsi" w:cs="Arial"/>
          <w:szCs w:val="24"/>
          <w:lang w:val="de-DE" w:bidi="ar-SA"/>
        </w:rPr>
        <w:t>ist.:</w:t>
      </w:r>
      <w:proofErr w:type="gramEnd"/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i/>
          <w:iCs/>
          <w:szCs w:val="24"/>
          <w:lang w:val="de-DE" w:bidi="ar-SA"/>
        </w:rPr>
        <w:t xml:space="preserve">Befriedigendes Ergebnis </w:t>
      </w:r>
      <w:r>
        <w:rPr>
          <w:rFonts w:eastAsiaTheme="minorHAnsi" w:cs="Arial"/>
          <w:szCs w:val="24"/>
          <w:lang w:val="de-DE" w:bidi="ar-SA"/>
        </w:rPr>
        <w:t>ist, dass der „</w:t>
      </w:r>
      <w:proofErr w:type="spellStart"/>
      <w:r>
        <w:rPr>
          <w:rFonts w:eastAsiaTheme="minorHAnsi" w:cs="Arial"/>
          <w:szCs w:val="24"/>
          <w:lang w:val="de-DE" w:bidi="ar-SA"/>
        </w:rPr>
        <w:t>Verfassungs</w:t>
      </w:r>
      <w:proofErr w:type="spellEnd"/>
      <w:r>
        <w:rPr>
          <w:rFonts w:eastAsiaTheme="minorHAnsi" w:cs="Arial"/>
          <w:szCs w:val="24"/>
          <w:lang w:val="de-DE" w:bidi="ar-SA"/>
        </w:rPr>
        <w:t>“-Entwurf von Giscard d’Estaing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endgültig untergegangen ist.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„Verfassung“, das assoziieren wir mit demokratischer Staatsstruktur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und mit quasi Unabänderlichkeit. Und genau dieser Eindruck sollte mit Giscard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erzeugt werden - obwohl es sich um einen bloßen Staatsvertrag handelte.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Wäre Giscard ratifiziert worden, die Lösung des Demokratiedefizits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wäre dauerhaft auf der Strecke geblieben.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Franzosen und Holländern schulden wir Dank, dass sie der undemokratischen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„Verfassung“ ihr Nein entgegengesetzt haben.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Tony Blair schulden wir Dank, dass er die Abkehr von dieser „EU-Verfassung“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durchgesetzt hat. Damit hat er die Voraussetzung für einen besseren Durchblick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auf den eigentlichen Charakter dieses Gebildes geschaffen: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Kein Bundesstaat mit Verfassung, sondern eine Governance-Zone.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i/>
          <w:iCs/>
          <w:szCs w:val="24"/>
          <w:lang w:val="de-DE" w:bidi="ar-SA"/>
        </w:rPr>
        <w:t xml:space="preserve">Deprimierendes Ergebnis </w:t>
      </w:r>
      <w:r>
        <w:rPr>
          <w:rFonts w:eastAsiaTheme="minorHAnsi" w:cs="Arial"/>
          <w:szCs w:val="24"/>
          <w:lang w:val="de-DE" w:bidi="ar-SA"/>
        </w:rPr>
        <w:t>ist, dass die Folgen der Überdehnung und Entgrenzung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der Europäischen Union schon jetzt deutlich hervortreten.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 xml:space="preserve">Je größer das Gebilde, </w:t>
      </w:r>
      <w:proofErr w:type="gramStart"/>
      <w:r>
        <w:rPr>
          <w:rFonts w:eastAsiaTheme="minorHAnsi" w:cs="Arial"/>
          <w:szCs w:val="24"/>
          <w:lang w:val="de-DE" w:bidi="ar-SA"/>
        </w:rPr>
        <w:t>um so</w:t>
      </w:r>
      <w:proofErr w:type="gramEnd"/>
      <w:r>
        <w:rPr>
          <w:rFonts w:eastAsiaTheme="minorHAnsi" w:cs="Arial"/>
          <w:szCs w:val="24"/>
          <w:lang w:val="de-DE" w:bidi="ar-SA"/>
        </w:rPr>
        <w:t xml:space="preserve"> stärker die Fliehkräfte, um so geringer der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Zusammenhalt und damit um so weniger identitätsstiftend die Staatsstruktur.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Die EU franst aus: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Ein Herzstück, die Grundrechte-Charta, ist nicht mehr im Vertrag,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lastRenderedPageBreak/>
        <w:t>sondern nur noch in „Querverweisen“ zu finden.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Sie ist noch nicht einmal für jedes Mitglied verbindlich.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Ohnehin muss nicht jeder Staat jedes Politikfeld akzeptieren.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Von einigen Aktivitätsbereichen können sich einige Staaten ganz verabschieden.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Emotionale Identitätsstifter, wie Fahne und EU-Hymne, sind gezielt gestrichen,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nichts soll Europa in die Herzen der Menschen eingehen lassen.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Selbst der Markenname des EURO wurde angeknabbert,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proofErr w:type="spellStart"/>
      <w:r>
        <w:rPr>
          <w:rFonts w:eastAsiaTheme="minorHAnsi" w:cs="Arial"/>
          <w:szCs w:val="24"/>
          <w:lang w:val="de-DE" w:bidi="ar-SA"/>
        </w:rPr>
        <w:t>Evro</w:t>
      </w:r>
      <w:proofErr w:type="spellEnd"/>
      <w:r>
        <w:rPr>
          <w:rFonts w:eastAsiaTheme="minorHAnsi" w:cs="Arial"/>
          <w:szCs w:val="24"/>
          <w:lang w:val="de-DE" w:bidi="ar-SA"/>
        </w:rPr>
        <w:t xml:space="preserve"> wird demnächst drauf stehen (in </w:t>
      </w:r>
      <w:proofErr w:type="gramStart"/>
      <w:r>
        <w:rPr>
          <w:rFonts w:eastAsiaTheme="minorHAnsi" w:cs="Arial"/>
          <w:szCs w:val="24"/>
          <w:lang w:val="de-DE" w:bidi="ar-SA"/>
        </w:rPr>
        <w:t>kyrillisch</w:t>
      </w:r>
      <w:proofErr w:type="gramEnd"/>
      <w:r>
        <w:rPr>
          <w:rFonts w:eastAsiaTheme="minorHAnsi" w:cs="Arial"/>
          <w:szCs w:val="24"/>
          <w:lang w:val="de-DE" w:bidi="ar-SA"/>
        </w:rPr>
        <w:t>).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i/>
          <w:iCs/>
          <w:szCs w:val="24"/>
          <w:lang w:val="de-DE" w:bidi="ar-SA"/>
        </w:rPr>
        <w:t xml:space="preserve">Am auffälligsten: </w:t>
      </w:r>
      <w:r>
        <w:rPr>
          <w:rFonts w:eastAsiaTheme="minorHAnsi" w:cs="Arial"/>
          <w:szCs w:val="24"/>
          <w:lang w:val="de-DE" w:bidi="ar-SA"/>
        </w:rPr>
        <w:t>Aus diesem Gebilde kann nun jeder austreten,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wann immer er will.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 w:val="28"/>
          <w:szCs w:val="28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Cs/>
          <w:sz w:val="28"/>
          <w:szCs w:val="28"/>
          <w:lang w:val="de-DE" w:bidi="ar-SA"/>
        </w:rPr>
      </w:pPr>
      <w:r>
        <w:rPr>
          <w:rFonts w:eastAsiaTheme="minorHAnsi" w:cs="Arial"/>
          <w:bCs/>
          <w:sz w:val="28"/>
          <w:szCs w:val="28"/>
          <w:lang w:val="de-DE" w:bidi="ar-SA"/>
        </w:rPr>
        <w:t>Fazit: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Der Vertrag von Lissabon ist eine Fortführung mehrerer Staatsverträge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aus den letzten 50 Jahren.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Er konstituiert ein super-komplexes Gebilde, in dem die Handlungsfähigkeit der EU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verbessert wird, dem jedoch die klaren Regeln der Demokratie fehlen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und in dem die eingebauten Fliehkräfte wirksam zu werden beginnen.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Ein diplomatischer Erfolg? Ja.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Ein Erfolg für die Bürger? Nein, Bürgerinnen und Bürger bleiben abgehängt.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Wie kommen wir eigentlich dazu, 84 % unserer Rechtsakte an ein Gebilde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  <w:r>
        <w:rPr>
          <w:rFonts w:eastAsiaTheme="minorHAnsi" w:cs="Arial"/>
          <w:szCs w:val="24"/>
          <w:lang w:val="de-DE" w:bidi="ar-SA"/>
        </w:rPr>
        <w:t>abzutreten, aus dem man jederzeit wieder austreten kann?</w:t>
      </w: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val="de-DE" w:bidi="ar-SA"/>
        </w:rPr>
      </w:pPr>
    </w:p>
    <w:p w:rsidR="004834D6" w:rsidRDefault="004834D6" w:rsidP="004834D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val="de-DE" w:bidi="ar-SA"/>
        </w:rPr>
      </w:pPr>
      <w:r>
        <w:rPr>
          <w:rFonts w:eastAsiaTheme="minorHAnsi" w:cs="Arial"/>
          <w:sz w:val="20"/>
          <w:szCs w:val="20"/>
          <w:lang w:val="de-DE" w:bidi="ar-SA"/>
        </w:rPr>
        <w:t>Quelle:</w:t>
      </w:r>
    </w:p>
    <w:p w:rsidR="004834D6" w:rsidRPr="00BE0B25" w:rsidRDefault="00BE0B25" w:rsidP="00BE0B25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val="de-DE" w:bidi="ar-SA"/>
        </w:rPr>
      </w:pPr>
      <w:r>
        <w:rPr>
          <w:rFonts w:eastAsiaTheme="minorHAnsi" w:cs="Arial"/>
          <w:sz w:val="20"/>
          <w:szCs w:val="20"/>
          <w:lang w:val="de-DE" w:bidi="ar-SA"/>
        </w:rPr>
        <w:t>Die</w:t>
      </w:r>
      <w:r w:rsidR="004910AE">
        <w:rPr>
          <w:rFonts w:eastAsiaTheme="minorHAnsi" w:cs="Arial"/>
          <w:sz w:val="20"/>
          <w:szCs w:val="20"/>
          <w:lang w:val="de-DE" w:bidi="ar-SA"/>
        </w:rPr>
        <w:t xml:space="preserve">se politische </w:t>
      </w:r>
      <w:r w:rsidR="004834D6">
        <w:rPr>
          <w:rFonts w:eastAsiaTheme="minorHAnsi" w:cs="Arial"/>
          <w:sz w:val="20"/>
          <w:szCs w:val="20"/>
          <w:lang w:val="de-DE" w:bidi="ar-SA"/>
        </w:rPr>
        <w:t>Bilanz</w:t>
      </w:r>
      <w:r>
        <w:rPr>
          <w:rFonts w:eastAsiaTheme="minorHAnsi" w:cs="Arial"/>
          <w:sz w:val="20"/>
          <w:szCs w:val="20"/>
          <w:lang w:val="de-DE" w:bidi="ar-SA"/>
        </w:rPr>
        <w:t xml:space="preserve"> </w:t>
      </w:r>
      <w:r w:rsidR="004910AE">
        <w:rPr>
          <w:rFonts w:eastAsiaTheme="minorHAnsi" w:cs="Arial"/>
          <w:sz w:val="20"/>
          <w:szCs w:val="20"/>
          <w:lang w:val="de-DE" w:bidi="ar-SA"/>
        </w:rPr>
        <w:t xml:space="preserve">(unter C) </w:t>
      </w:r>
      <w:r>
        <w:rPr>
          <w:rFonts w:eastAsiaTheme="minorHAnsi" w:cs="Arial"/>
          <w:sz w:val="20"/>
          <w:szCs w:val="20"/>
          <w:lang w:val="de-DE" w:bidi="ar-SA"/>
        </w:rPr>
        <w:t xml:space="preserve">wurde von MacroAnalyst.de  </w:t>
      </w:r>
      <w:r w:rsidR="004834D6">
        <w:rPr>
          <w:rFonts w:eastAsiaTheme="minorHAnsi" w:cs="Arial"/>
          <w:sz w:val="20"/>
          <w:szCs w:val="20"/>
          <w:lang w:val="de-DE" w:bidi="ar-SA"/>
        </w:rPr>
        <w:t>nach der Europäischen Ratspräsidentschaft von Portugal im 2. Halbjahr 2007</w:t>
      </w:r>
      <w:r>
        <w:rPr>
          <w:rFonts w:eastAsiaTheme="minorHAnsi" w:cs="Arial"/>
          <w:sz w:val="20"/>
          <w:szCs w:val="20"/>
          <w:lang w:val="de-DE" w:bidi="ar-SA"/>
        </w:rPr>
        <w:t xml:space="preserve"> angefertigt</w:t>
      </w:r>
    </w:p>
    <w:p w:rsidR="004B5D75" w:rsidRPr="00BE0B25" w:rsidRDefault="004B5D75">
      <w:pPr>
        <w:rPr>
          <w:lang w:val="de-DE"/>
        </w:rPr>
      </w:pPr>
    </w:p>
    <w:sectPr w:rsidR="004B5D75" w:rsidRPr="00BE0B25" w:rsidSect="004B5D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E7" w:rsidRDefault="00293AE7" w:rsidP="006F2FA1">
      <w:pPr>
        <w:spacing w:after="0" w:line="240" w:lineRule="auto"/>
      </w:pPr>
      <w:r>
        <w:separator/>
      </w:r>
    </w:p>
  </w:endnote>
  <w:endnote w:type="continuationSeparator" w:id="0">
    <w:p w:rsidR="00293AE7" w:rsidRDefault="00293AE7" w:rsidP="006F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A1" w:rsidRDefault="006F2FA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2031"/>
      <w:docPartObj>
        <w:docPartGallery w:val="Page Numbers (Bottom of Page)"/>
        <w:docPartUnique/>
      </w:docPartObj>
    </w:sdtPr>
    <w:sdtContent>
      <w:p w:rsidR="006F2FA1" w:rsidRDefault="005E6BB6">
        <w:pPr>
          <w:pStyle w:val="Fuzeile"/>
          <w:jc w:val="right"/>
        </w:pPr>
        <w:r>
          <w:fldChar w:fldCharType="begin"/>
        </w:r>
        <w:r w:rsidR="006F2FA1">
          <w:instrText xml:space="preserve"> PAGE   \* MERGEFORMAT </w:instrText>
        </w:r>
        <w:r>
          <w:fldChar w:fldCharType="separate"/>
        </w:r>
        <w:r w:rsidR="000B1528">
          <w:rPr>
            <w:noProof/>
          </w:rPr>
          <w:t>12</w:t>
        </w:r>
        <w:r>
          <w:fldChar w:fldCharType="end"/>
        </w:r>
      </w:p>
    </w:sdtContent>
  </w:sdt>
  <w:p w:rsidR="006F2FA1" w:rsidRDefault="006F2FA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A1" w:rsidRDefault="006F2FA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E7" w:rsidRDefault="00293AE7" w:rsidP="006F2FA1">
      <w:pPr>
        <w:spacing w:after="0" w:line="240" w:lineRule="auto"/>
      </w:pPr>
      <w:r>
        <w:separator/>
      </w:r>
    </w:p>
  </w:footnote>
  <w:footnote w:type="continuationSeparator" w:id="0">
    <w:p w:rsidR="00293AE7" w:rsidRDefault="00293AE7" w:rsidP="006F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A1" w:rsidRDefault="006F2FA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A1" w:rsidRDefault="006F2FA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A1" w:rsidRDefault="006F2FA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4D6"/>
    <w:rsid w:val="00000593"/>
    <w:rsid w:val="0000074C"/>
    <w:rsid w:val="000007D1"/>
    <w:rsid w:val="00000AC9"/>
    <w:rsid w:val="00000D96"/>
    <w:rsid w:val="00001210"/>
    <w:rsid w:val="0000130F"/>
    <w:rsid w:val="00001C65"/>
    <w:rsid w:val="00001DE3"/>
    <w:rsid w:val="00002339"/>
    <w:rsid w:val="00002E05"/>
    <w:rsid w:val="00002E62"/>
    <w:rsid w:val="0000300D"/>
    <w:rsid w:val="0000373B"/>
    <w:rsid w:val="00003D86"/>
    <w:rsid w:val="00003FF7"/>
    <w:rsid w:val="00005961"/>
    <w:rsid w:val="00005FBD"/>
    <w:rsid w:val="000060B7"/>
    <w:rsid w:val="000062B7"/>
    <w:rsid w:val="00006580"/>
    <w:rsid w:val="00006708"/>
    <w:rsid w:val="00006802"/>
    <w:rsid w:val="000075DC"/>
    <w:rsid w:val="0001013D"/>
    <w:rsid w:val="000103B3"/>
    <w:rsid w:val="00010C75"/>
    <w:rsid w:val="00011158"/>
    <w:rsid w:val="00011D59"/>
    <w:rsid w:val="00012399"/>
    <w:rsid w:val="000126B7"/>
    <w:rsid w:val="000126EB"/>
    <w:rsid w:val="00012AB9"/>
    <w:rsid w:val="00014E37"/>
    <w:rsid w:val="00015216"/>
    <w:rsid w:val="00015C4B"/>
    <w:rsid w:val="00016775"/>
    <w:rsid w:val="00016794"/>
    <w:rsid w:val="00016ED1"/>
    <w:rsid w:val="0001789D"/>
    <w:rsid w:val="00020AC9"/>
    <w:rsid w:val="00020B18"/>
    <w:rsid w:val="00020B80"/>
    <w:rsid w:val="000213FC"/>
    <w:rsid w:val="00022837"/>
    <w:rsid w:val="00022BB5"/>
    <w:rsid w:val="00022D94"/>
    <w:rsid w:val="00022EAF"/>
    <w:rsid w:val="00023559"/>
    <w:rsid w:val="000238DE"/>
    <w:rsid w:val="00024455"/>
    <w:rsid w:val="00024551"/>
    <w:rsid w:val="00024690"/>
    <w:rsid w:val="00024ABD"/>
    <w:rsid w:val="000253AF"/>
    <w:rsid w:val="0002597D"/>
    <w:rsid w:val="00025E5F"/>
    <w:rsid w:val="0002627D"/>
    <w:rsid w:val="000267D6"/>
    <w:rsid w:val="0002700D"/>
    <w:rsid w:val="00027013"/>
    <w:rsid w:val="000271B8"/>
    <w:rsid w:val="00027E25"/>
    <w:rsid w:val="00030BCE"/>
    <w:rsid w:val="00031000"/>
    <w:rsid w:val="0003118B"/>
    <w:rsid w:val="00031284"/>
    <w:rsid w:val="00032118"/>
    <w:rsid w:val="00034425"/>
    <w:rsid w:val="00036B67"/>
    <w:rsid w:val="000371DB"/>
    <w:rsid w:val="000377D1"/>
    <w:rsid w:val="00037D5A"/>
    <w:rsid w:val="00040793"/>
    <w:rsid w:val="00040B31"/>
    <w:rsid w:val="00040D7D"/>
    <w:rsid w:val="00041864"/>
    <w:rsid w:val="00041ED5"/>
    <w:rsid w:val="00041F06"/>
    <w:rsid w:val="0004253D"/>
    <w:rsid w:val="000425DD"/>
    <w:rsid w:val="0004290C"/>
    <w:rsid w:val="0004318D"/>
    <w:rsid w:val="000436DF"/>
    <w:rsid w:val="000439DE"/>
    <w:rsid w:val="0004618C"/>
    <w:rsid w:val="000461E4"/>
    <w:rsid w:val="000465B7"/>
    <w:rsid w:val="00046DD4"/>
    <w:rsid w:val="00046ECC"/>
    <w:rsid w:val="00047979"/>
    <w:rsid w:val="00047B1C"/>
    <w:rsid w:val="000502C0"/>
    <w:rsid w:val="000508DA"/>
    <w:rsid w:val="00050935"/>
    <w:rsid w:val="00052DA8"/>
    <w:rsid w:val="00052EE6"/>
    <w:rsid w:val="00053109"/>
    <w:rsid w:val="00053725"/>
    <w:rsid w:val="00054360"/>
    <w:rsid w:val="00054AE1"/>
    <w:rsid w:val="00054E3D"/>
    <w:rsid w:val="00054EA3"/>
    <w:rsid w:val="0005501E"/>
    <w:rsid w:val="000552AF"/>
    <w:rsid w:val="00055416"/>
    <w:rsid w:val="00055CEF"/>
    <w:rsid w:val="00055D8A"/>
    <w:rsid w:val="00056B99"/>
    <w:rsid w:val="00056CDA"/>
    <w:rsid w:val="000571D3"/>
    <w:rsid w:val="0005735D"/>
    <w:rsid w:val="0005764E"/>
    <w:rsid w:val="00057C9C"/>
    <w:rsid w:val="00061768"/>
    <w:rsid w:val="000624F8"/>
    <w:rsid w:val="000640AE"/>
    <w:rsid w:val="000645BD"/>
    <w:rsid w:val="00064A89"/>
    <w:rsid w:val="0006504C"/>
    <w:rsid w:val="00065332"/>
    <w:rsid w:val="00065CA6"/>
    <w:rsid w:val="0006609D"/>
    <w:rsid w:val="00066301"/>
    <w:rsid w:val="00066E82"/>
    <w:rsid w:val="0006740D"/>
    <w:rsid w:val="000675FC"/>
    <w:rsid w:val="0006795D"/>
    <w:rsid w:val="00067B26"/>
    <w:rsid w:val="00067F26"/>
    <w:rsid w:val="0007041A"/>
    <w:rsid w:val="000709A2"/>
    <w:rsid w:val="00071192"/>
    <w:rsid w:val="00071B39"/>
    <w:rsid w:val="00071F6E"/>
    <w:rsid w:val="0007249B"/>
    <w:rsid w:val="00072543"/>
    <w:rsid w:val="00072A30"/>
    <w:rsid w:val="00072D42"/>
    <w:rsid w:val="00073A84"/>
    <w:rsid w:val="00073AFB"/>
    <w:rsid w:val="00074198"/>
    <w:rsid w:val="00074457"/>
    <w:rsid w:val="00075776"/>
    <w:rsid w:val="00075FC1"/>
    <w:rsid w:val="00076DDB"/>
    <w:rsid w:val="000770BD"/>
    <w:rsid w:val="00077394"/>
    <w:rsid w:val="00080EFC"/>
    <w:rsid w:val="000817F2"/>
    <w:rsid w:val="00081B9C"/>
    <w:rsid w:val="00081BDF"/>
    <w:rsid w:val="00081DFF"/>
    <w:rsid w:val="000828AC"/>
    <w:rsid w:val="00082BCC"/>
    <w:rsid w:val="00082DF6"/>
    <w:rsid w:val="0008334E"/>
    <w:rsid w:val="00083980"/>
    <w:rsid w:val="0008447D"/>
    <w:rsid w:val="00084950"/>
    <w:rsid w:val="00084BD2"/>
    <w:rsid w:val="00085432"/>
    <w:rsid w:val="000854D1"/>
    <w:rsid w:val="0008582D"/>
    <w:rsid w:val="00085A4B"/>
    <w:rsid w:val="00085E27"/>
    <w:rsid w:val="00085F8C"/>
    <w:rsid w:val="00086AB6"/>
    <w:rsid w:val="00086E98"/>
    <w:rsid w:val="00087567"/>
    <w:rsid w:val="00087627"/>
    <w:rsid w:val="00087B23"/>
    <w:rsid w:val="00090200"/>
    <w:rsid w:val="00090C63"/>
    <w:rsid w:val="00090D6E"/>
    <w:rsid w:val="00091058"/>
    <w:rsid w:val="00091EA6"/>
    <w:rsid w:val="00092591"/>
    <w:rsid w:val="0009265E"/>
    <w:rsid w:val="000928EE"/>
    <w:rsid w:val="00093061"/>
    <w:rsid w:val="000933AA"/>
    <w:rsid w:val="0009374E"/>
    <w:rsid w:val="00093751"/>
    <w:rsid w:val="000938BA"/>
    <w:rsid w:val="000939E9"/>
    <w:rsid w:val="0009489D"/>
    <w:rsid w:val="000950AB"/>
    <w:rsid w:val="000954D1"/>
    <w:rsid w:val="00095E2A"/>
    <w:rsid w:val="00095FF7"/>
    <w:rsid w:val="00096148"/>
    <w:rsid w:val="00097208"/>
    <w:rsid w:val="00097B3E"/>
    <w:rsid w:val="000A0442"/>
    <w:rsid w:val="000A10AF"/>
    <w:rsid w:val="000A25E4"/>
    <w:rsid w:val="000A290D"/>
    <w:rsid w:val="000A30C9"/>
    <w:rsid w:val="000A438F"/>
    <w:rsid w:val="000A44EE"/>
    <w:rsid w:val="000A4DCC"/>
    <w:rsid w:val="000A6705"/>
    <w:rsid w:val="000A6A0F"/>
    <w:rsid w:val="000A7135"/>
    <w:rsid w:val="000A745F"/>
    <w:rsid w:val="000B0018"/>
    <w:rsid w:val="000B052D"/>
    <w:rsid w:val="000B0EBB"/>
    <w:rsid w:val="000B0FFE"/>
    <w:rsid w:val="000B1528"/>
    <w:rsid w:val="000B196C"/>
    <w:rsid w:val="000B1EF7"/>
    <w:rsid w:val="000B22A7"/>
    <w:rsid w:val="000B23BC"/>
    <w:rsid w:val="000B292D"/>
    <w:rsid w:val="000B39AE"/>
    <w:rsid w:val="000B3FC6"/>
    <w:rsid w:val="000B415F"/>
    <w:rsid w:val="000B50B8"/>
    <w:rsid w:val="000B5614"/>
    <w:rsid w:val="000B5745"/>
    <w:rsid w:val="000B5DB2"/>
    <w:rsid w:val="000B6871"/>
    <w:rsid w:val="000B699B"/>
    <w:rsid w:val="000B6B20"/>
    <w:rsid w:val="000B6E2C"/>
    <w:rsid w:val="000B73C2"/>
    <w:rsid w:val="000B78EF"/>
    <w:rsid w:val="000C00A4"/>
    <w:rsid w:val="000C0622"/>
    <w:rsid w:val="000C08FB"/>
    <w:rsid w:val="000C146C"/>
    <w:rsid w:val="000C18EB"/>
    <w:rsid w:val="000C1E17"/>
    <w:rsid w:val="000C206B"/>
    <w:rsid w:val="000C2A43"/>
    <w:rsid w:val="000C2AFA"/>
    <w:rsid w:val="000C38C6"/>
    <w:rsid w:val="000C3EAE"/>
    <w:rsid w:val="000C4822"/>
    <w:rsid w:val="000C4BD5"/>
    <w:rsid w:val="000C523C"/>
    <w:rsid w:val="000C5252"/>
    <w:rsid w:val="000C5C72"/>
    <w:rsid w:val="000C5DAA"/>
    <w:rsid w:val="000C611D"/>
    <w:rsid w:val="000C6287"/>
    <w:rsid w:val="000C64BD"/>
    <w:rsid w:val="000C689A"/>
    <w:rsid w:val="000C693F"/>
    <w:rsid w:val="000C6FA2"/>
    <w:rsid w:val="000D0356"/>
    <w:rsid w:val="000D0C08"/>
    <w:rsid w:val="000D1126"/>
    <w:rsid w:val="000D14B3"/>
    <w:rsid w:val="000D182B"/>
    <w:rsid w:val="000D1876"/>
    <w:rsid w:val="000D1FA3"/>
    <w:rsid w:val="000D201E"/>
    <w:rsid w:val="000D244C"/>
    <w:rsid w:val="000D3A1E"/>
    <w:rsid w:val="000D3DAC"/>
    <w:rsid w:val="000D3EFF"/>
    <w:rsid w:val="000D4634"/>
    <w:rsid w:val="000D4A90"/>
    <w:rsid w:val="000D4B25"/>
    <w:rsid w:val="000D53F3"/>
    <w:rsid w:val="000D556C"/>
    <w:rsid w:val="000D58C2"/>
    <w:rsid w:val="000D5BD7"/>
    <w:rsid w:val="000D6053"/>
    <w:rsid w:val="000D6EDD"/>
    <w:rsid w:val="000D7D09"/>
    <w:rsid w:val="000E2DC0"/>
    <w:rsid w:val="000E335C"/>
    <w:rsid w:val="000E3668"/>
    <w:rsid w:val="000E37E0"/>
    <w:rsid w:val="000E3BBC"/>
    <w:rsid w:val="000E41B7"/>
    <w:rsid w:val="000E4AC2"/>
    <w:rsid w:val="000E4C90"/>
    <w:rsid w:val="000E5130"/>
    <w:rsid w:val="000E54C2"/>
    <w:rsid w:val="000E5780"/>
    <w:rsid w:val="000E5CB3"/>
    <w:rsid w:val="000E6622"/>
    <w:rsid w:val="000E7D37"/>
    <w:rsid w:val="000F01A1"/>
    <w:rsid w:val="000F029C"/>
    <w:rsid w:val="000F07CC"/>
    <w:rsid w:val="000F18FD"/>
    <w:rsid w:val="000F1959"/>
    <w:rsid w:val="000F21DA"/>
    <w:rsid w:val="000F23A4"/>
    <w:rsid w:val="000F3352"/>
    <w:rsid w:val="000F36A8"/>
    <w:rsid w:val="000F37B0"/>
    <w:rsid w:val="000F3843"/>
    <w:rsid w:val="000F3BC3"/>
    <w:rsid w:val="000F3E42"/>
    <w:rsid w:val="000F4643"/>
    <w:rsid w:val="000F508C"/>
    <w:rsid w:val="000F5197"/>
    <w:rsid w:val="000F566C"/>
    <w:rsid w:val="000F56DA"/>
    <w:rsid w:val="000F5826"/>
    <w:rsid w:val="000F70A5"/>
    <w:rsid w:val="000F75CE"/>
    <w:rsid w:val="000F7EC9"/>
    <w:rsid w:val="00101E41"/>
    <w:rsid w:val="00101FCF"/>
    <w:rsid w:val="00102137"/>
    <w:rsid w:val="001032D5"/>
    <w:rsid w:val="00103CBA"/>
    <w:rsid w:val="001049F3"/>
    <w:rsid w:val="00105430"/>
    <w:rsid w:val="001064A4"/>
    <w:rsid w:val="00106817"/>
    <w:rsid w:val="00110417"/>
    <w:rsid w:val="00110D32"/>
    <w:rsid w:val="00111FDE"/>
    <w:rsid w:val="001121B2"/>
    <w:rsid w:val="0011325F"/>
    <w:rsid w:val="00113B9E"/>
    <w:rsid w:val="001140A9"/>
    <w:rsid w:val="00114C07"/>
    <w:rsid w:val="00114D02"/>
    <w:rsid w:val="001151A3"/>
    <w:rsid w:val="0011617D"/>
    <w:rsid w:val="0011675B"/>
    <w:rsid w:val="00116C9A"/>
    <w:rsid w:val="00116F89"/>
    <w:rsid w:val="00117285"/>
    <w:rsid w:val="0011736C"/>
    <w:rsid w:val="00117EBF"/>
    <w:rsid w:val="00120EA3"/>
    <w:rsid w:val="0012100B"/>
    <w:rsid w:val="00121650"/>
    <w:rsid w:val="00122649"/>
    <w:rsid w:val="0012298D"/>
    <w:rsid w:val="00122B9A"/>
    <w:rsid w:val="00122EF2"/>
    <w:rsid w:val="001231E8"/>
    <w:rsid w:val="00123A21"/>
    <w:rsid w:val="00123FCB"/>
    <w:rsid w:val="00124A3B"/>
    <w:rsid w:val="001269CB"/>
    <w:rsid w:val="00126D8F"/>
    <w:rsid w:val="0012713C"/>
    <w:rsid w:val="001271C7"/>
    <w:rsid w:val="00127326"/>
    <w:rsid w:val="001273FC"/>
    <w:rsid w:val="00127897"/>
    <w:rsid w:val="00130370"/>
    <w:rsid w:val="00130CD5"/>
    <w:rsid w:val="00130DDB"/>
    <w:rsid w:val="00130F69"/>
    <w:rsid w:val="0013181C"/>
    <w:rsid w:val="0013202F"/>
    <w:rsid w:val="0013212F"/>
    <w:rsid w:val="00132161"/>
    <w:rsid w:val="0013288B"/>
    <w:rsid w:val="00132E4C"/>
    <w:rsid w:val="0013365D"/>
    <w:rsid w:val="00133AB2"/>
    <w:rsid w:val="00133B08"/>
    <w:rsid w:val="001340D4"/>
    <w:rsid w:val="00135279"/>
    <w:rsid w:val="0013527D"/>
    <w:rsid w:val="00135391"/>
    <w:rsid w:val="0013637E"/>
    <w:rsid w:val="001401F5"/>
    <w:rsid w:val="0014077E"/>
    <w:rsid w:val="00141307"/>
    <w:rsid w:val="001413B2"/>
    <w:rsid w:val="0014238D"/>
    <w:rsid w:val="00142AC6"/>
    <w:rsid w:val="00143211"/>
    <w:rsid w:val="00145481"/>
    <w:rsid w:val="00145EA5"/>
    <w:rsid w:val="00146A1A"/>
    <w:rsid w:val="00146ADE"/>
    <w:rsid w:val="00146BA3"/>
    <w:rsid w:val="0014721A"/>
    <w:rsid w:val="001476F7"/>
    <w:rsid w:val="0015022B"/>
    <w:rsid w:val="00150D17"/>
    <w:rsid w:val="001510A0"/>
    <w:rsid w:val="00151FF3"/>
    <w:rsid w:val="0015250B"/>
    <w:rsid w:val="001544AC"/>
    <w:rsid w:val="00154760"/>
    <w:rsid w:val="00154AC3"/>
    <w:rsid w:val="00154DA7"/>
    <w:rsid w:val="0015562F"/>
    <w:rsid w:val="00155E72"/>
    <w:rsid w:val="00157130"/>
    <w:rsid w:val="00157664"/>
    <w:rsid w:val="00157B5F"/>
    <w:rsid w:val="0016032F"/>
    <w:rsid w:val="0016089E"/>
    <w:rsid w:val="00160C65"/>
    <w:rsid w:val="001611D2"/>
    <w:rsid w:val="0016155C"/>
    <w:rsid w:val="00161761"/>
    <w:rsid w:val="00161D17"/>
    <w:rsid w:val="0016312A"/>
    <w:rsid w:val="00163167"/>
    <w:rsid w:val="0016325D"/>
    <w:rsid w:val="001632E4"/>
    <w:rsid w:val="0016407B"/>
    <w:rsid w:val="00164EDF"/>
    <w:rsid w:val="001659D4"/>
    <w:rsid w:val="0016616D"/>
    <w:rsid w:val="001663DF"/>
    <w:rsid w:val="00166576"/>
    <w:rsid w:val="001674D0"/>
    <w:rsid w:val="0016750D"/>
    <w:rsid w:val="001677E8"/>
    <w:rsid w:val="0016791B"/>
    <w:rsid w:val="00167E08"/>
    <w:rsid w:val="00167EB5"/>
    <w:rsid w:val="001701BF"/>
    <w:rsid w:val="00170987"/>
    <w:rsid w:val="00170C85"/>
    <w:rsid w:val="00170C8C"/>
    <w:rsid w:val="00171A78"/>
    <w:rsid w:val="00171E4E"/>
    <w:rsid w:val="00171F49"/>
    <w:rsid w:val="00172331"/>
    <w:rsid w:val="0017277E"/>
    <w:rsid w:val="00172853"/>
    <w:rsid w:val="00172FD0"/>
    <w:rsid w:val="0017357F"/>
    <w:rsid w:val="00174781"/>
    <w:rsid w:val="00175B58"/>
    <w:rsid w:val="00175C16"/>
    <w:rsid w:val="00175D7C"/>
    <w:rsid w:val="00175DD4"/>
    <w:rsid w:val="001764AE"/>
    <w:rsid w:val="00176703"/>
    <w:rsid w:val="00176BA3"/>
    <w:rsid w:val="00177E3A"/>
    <w:rsid w:val="00177EC2"/>
    <w:rsid w:val="00181DA6"/>
    <w:rsid w:val="00183F67"/>
    <w:rsid w:val="001842E9"/>
    <w:rsid w:val="0018448A"/>
    <w:rsid w:val="0018450D"/>
    <w:rsid w:val="00184A32"/>
    <w:rsid w:val="001853C7"/>
    <w:rsid w:val="00185571"/>
    <w:rsid w:val="0018562D"/>
    <w:rsid w:val="00185867"/>
    <w:rsid w:val="0018608F"/>
    <w:rsid w:val="001869B5"/>
    <w:rsid w:val="00186E07"/>
    <w:rsid w:val="00187355"/>
    <w:rsid w:val="00187901"/>
    <w:rsid w:val="00187B0B"/>
    <w:rsid w:val="00190549"/>
    <w:rsid w:val="00191266"/>
    <w:rsid w:val="001917D9"/>
    <w:rsid w:val="0019295C"/>
    <w:rsid w:val="0019336E"/>
    <w:rsid w:val="001939B0"/>
    <w:rsid w:val="0019409D"/>
    <w:rsid w:val="001940AC"/>
    <w:rsid w:val="00194F05"/>
    <w:rsid w:val="001950AA"/>
    <w:rsid w:val="001952C0"/>
    <w:rsid w:val="00195FEC"/>
    <w:rsid w:val="0019600B"/>
    <w:rsid w:val="00196714"/>
    <w:rsid w:val="00196D0A"/>
    <w:rsid w:val="00196D9C"/>
    <w:rsid w:val="001972A1"/>
    <w:rsid w:val="00197CA9"/>
    <w:rsid w:val="001A062E"/>
    <w:rsid w:val="001A1395"/>
    <w:rsid w:val="001A1996"/>
    <w:rsid w:val="001A242C"/>
    <w:rsid w:val="001A3908"/>
    <w:rsid w:val="001A3912"/>
    <w:rsid w:val="001A4F63"/>
    <w:rsid w:val="001A55FD"/>
    <w:rsid w:val="001A6B40"/>
    <w:rsid w:val="001A73D7"/>
    <w:rsid w:val="001A78DE"/>
    <w:rsid w:val="001B00A4"/>
    <w:rsid w:val="001B0E77"/>
    <w:rsid w:val="001B118F"/>
    <w:rsid w:val="001B2855"/>
    <w:rsid w:val="001B305C"/>
    <w:rsid w:val="001B3082"/>
    <w:rsid w:val="001B3B8D"/>
    <w:rsid w:val="001B406C"/>
    <w:rsid w:val="001B44BE"/>
    <w:rsid w:val="001B64E1"/>
    <w:rsid w:val="001B6760"/>
    <w:rsid w:val="001B701E"/>
    <w:rsid w:val="001B7EC6"/>
    <w:rsid w:val="001C0252"/>
    <w:rsid w:val="001C0441"/>
    <w:rsid w:val="001C0957"/>
    <w:rsid w:val="001C1154"/>
    <w:rsid w:val="001C14E9"/>
    <w:rsid w:val="001C1C84"/>
    <w:rsid w:val="001C2048"/>
    <w:rsid w:val="001C224E"/>
    <w:rsid w:val="001C3BC2"/>
    <w:rsid w:val="001C3D41"/>
    <w:rsid w:val="001C51A9"/>
    <w:rsid w:val="001C52AF"/>
    <w:rsid w:val="001C6948"/>
    <w:rsid w:val="001C6B3D"/>
    <w:rsid w:val="001C715E"/>
    <w:rsid w:val="001C7271"/>
    <w:rsid w:val="001C7BED"/>
    <w:rsid w:val="001D02DC"/>
    <w:rsid w:val="001D0E6D"/>
    <w:rsid w:val="001D11C7"/>
    <w:rsid w:val="001D18F0"/>
    <w:rsid w:val="001D1A2A"/>
    <w:rsid w:val="001D1EE8"/>
    <w:rsid w:val="001D2900"/>
    <w:rsid w:val="001D2954"/>
    <w:rsid w:val="001D3294"/>
    <w:rsid w:val="001D3AA4"/>
    <w:rsid w:val="001D3BFF"/>
    <w:rsid w:val="001D412A"/>
    <w:rsid w:val="001D486E"/>
    <w:rsid w:val="001D4D0A"/>
    <w:rsid w:val="001D4DC5"/>
    <w:rsid w:val="001D5382"/>
    <w:rsid w:val="001D5488"/>
    <w:rsid w:val="001D604A"/>
    <w:rsid w:val="001D610F"/>
    <w:rsid w:val="001D659D"/>
    <w:rsid w:val="001D6C88"/>
    <w:rsid w:val="001D6D69"/>
    <w:rsid w:val="001D6F15"/>
    <w:rsid w:val="001D6FA2"/>
    <w:rsid w:val="001E02A3"/>
    <w:rsid w:val="001E0700"/>
    <w:rsid w:val="001E0821"/>
    <w:rsid w:val="001E0D70"/>
    <w:rsid w:val="001E1A33"/>
    <w:rsid w:val="001E1D9D"/>
    <w:rsid w:val="001E1F29"/>
    <w:rsid w:val="001E1FFA"/>
    <w:rsid w:val="001E25A4"/>
    <w:rsid w:val="001E2957"/>
    <w:rsid w:val="001E31DB"/>
    <w:rsid w:val="001E327D"/>
    <w:rsid w:val="001E3AA0"/>
    <w:rsid w:val="001E4055"/>
    <w:rsid w:val="001E43C0"/>
    <w:rsid w:val="001E4547"/>
    <w:rsid w:val="001E47B9"/>
    <w:rsid w:val="001E4A61"/>
    <w:rsid w:val="001E6177"/>
    <w:rsid w:val="001E64C4"/>
    <w:rsid w:val="001E7566"/>
    <w:rsid w:val="001F03A4"/>
    <w:rsid w:val="001F0A8E"/>
    <w:rsid w:val="001F12E3"/>
    <w:rsid w:val="001F1318"/>
    <w:rsid w:val="001F13EA"/>
    <w:rsid w:val="001F15B8"/>
    <w:rsid w:val="001F1AEA"/>
    <w:rsid w:val="001F1B57"/>
    <w:rsid w:val="001F1D32"/>
    <w:rsid w:val="001F20F3"/>
    <w:rsid w:val="001F2C05"/>
    <w:rsid w:val="001F3FAF"/>
    <w:rsid w:val="001F40B5"/>
    <w:rsid w:val="001F41DD"/>
    <w:rsid w:val="001F471E"/>
    <w:rsid w:val="001F48DC"/>
    <w:rsid w:val="001F4BE2"/>
    <w:rsid w:val="001F4CF6"/>
    <w:rsid w:val="001F5143"/>
    <w:rsid w:val="001F5FAA"/>
    <w:rsid w:val="001F6F6D"/>
    <w:rsid w:val="001F6FBF"/>
    <w:rsid w:val="001F758B"/>
    <w:rsid w:val="001F77A5"/>
    <w:rsid w:val="001F7BE7"/>
    <w:rsid w:val="001F7D75"/>
    <w:rsid w:val="001F7E70"/>
    <w:rsid w:val="001F7FF3"/>
    <w:rsid w:val="0020000B"/>
    <w:rsid w:val="00200329"/>
    <w:rsid w:val="00201257"/>
    <w:rsid w:val="002018EC"/>
    <w:rsid w:val="0020199D"/>
    <w:rsid w:val="0020245B"/>
    <w:rsid w:val="00202E71"/>
    <w:rsid w:val="00203ADA"/>
    <w:rsid w:val="00203D3A"/>
    <w:rsid w:val="00203FF2"/>
    <w:rsid w:val="00204A16"/>
    <w:rsid w:val="0020567E"/>
    <w:rsid w:val="00206615"/>
    <w:rsid w:val="0021021C"/>
    <w:rsid w:val="002108E4"/>
    <w:rsid w:val="002113D2"/>
    <w:rsid w:val="002119D5"/>
    <w:rsid w:val="00212B91"/>
    <w:rsid w:val="00212E3E"/>
    <w:rsid w:val="00212FF5"/>
    <w:rsid w:val="00213255"/>
    <w:rsid w:val="00213990"/>
    <w:rsid w:val="00214AE8"/>
    <w:rsid w:val="00214EDA"/>
    <w:rsid w:val="002154E6"/>
    <w:rsid w:val="002165BE"/>
    <w:rsid w:val="00216760"/>
    <w:rsid w:val="0022010E"/>
    <w:rsid w:val="002209B0"/>
    <w:rsid w:val="00220F4E"/>
    <w:rsid w:val="002213FD"/>
    <w:rsid w:val="00221F48"/>
    <w:rsid w:val="00222101"/>
    <w:rsid w:val="00223331"/>
    <w:rsid w:val="002235E6"/>
    <w:rsid w:val="00223805"/>
    <w:rsid w:val="00223B2C"/>
    <w:rsid w:val="00224183"/>
    <w:rsid w:val="002243C4"/>
    <w:rsid w:val="0022444F"/>
    <w:rsid w:val="00224A30"/>
    <w:rsid w:val="002251CD"/>
    <w:rsid w:val="002251F3"/>
    <w:rsid w:val="00225229"/>
    <w:rsid w:val="00225654"/>
    <w:rsid w:val="00225C1A"/>
    <w:rsid w:val="002268C6"/>
    <w:rsid w:val="00227746"/>
    <w:rsid w:val="00230003"/>
    <w:rsid w:val="0023036E"/>
    <w:rsid w:val="002305B7"/>
    <w:rsid w:val="002309FF"/>
    <w:rsid w:val="0023180D"/>
    <w:rsid w:val="00232662"/>
    <w:rsid w:val="00232ABF"/>
    <w:rsid w:val="00233251"/>
    <w:rsid w:val="00233478"/>
    <w:rsid w:val="00233AEA"/>
    <w:rsid w:val="002344CA"/>
    <w:rsid w:val="00234B9A"/>
    <w:rsid w:val="00234E02"/>
    <w:rsid w:val="002379CE"/>
    <w:rsid w:val="00240414"/>
    <w:rsid w:val="002422DD"/>
    <w:rsid w:val="00243F33"/>
    <w:rsid w:val="002450E7"/>
    <w:rsid w:val="002458A6"/>
    <w:rsid w:val="00245A4D"/>
    <w:rsid w:val="00246F72"/>
    <w:rsid w:val="00247204"/>
    <w:rsid w:val="00247C1D"/>
    <w:rsid w:val="00247DA9"/>
    <w:rsid w:val="00250BCE"/>
    <w:rsid w:val="00250E73"/>
    <w:rsid w:val="00251394"/>
    <w:rsid w:val="0025148D"/>
    <w:rsid w:val="00251576"/>
    <w:rsid w:val="00251F97"/>
    <w:rsid w:val="00252646"/>
    <w:rsid w:val="00252E2A"/>
    <w:rsid w:val="002536B4"/>
    <w:rsid w:val="00253974"/>
    <w:rsid w:val="00253B5E"/>
    <w:rsid w:val="00253B91"/>
    <w:rsid w:val="00254F6F"/>
    <w:rsid w:val="00255256"/>
    <w:rsid w:val="00255F0B"/>
    <w:rsid w:val="0025636B"/>
    <w:rsid w:val="0025658D"/>
    <w:rsid w:val="00256599"/>
    <w:rsid w:val="0025680E"/>
    <w:rsid w:val="002569D8"/>
    <w:rsid w:val="00256D11"/>
    <w:rsid w:val="00256F88"/>
    <w:rsid w:val="00257E9B"/>
    <w:rsid w:val="00260C5D"/>
    <w:rsid w:val="00261BD8"/>
    <w:rsid w:val="00261FBC"/>
    <w:rsid w:val="002623FF"/>
    <w:rsid w:val="00262935"/>
    <w:rsid w:val="002635D7"/>
    <w:rsid w:val="002639E8"/>
    <w:rsid w:val="00263F55"/>
    <w:rsid w:val="002640E2"/>
    <w:rsid w:val="00264776"/>
    <w:rsid w:val="002647C2"/>
    <w:rsid w:val="0026499B"/>
    <w:rsid w:val="00264F4D"/>
    <w:rsid w:val="0026573F"/>
    <w:rsid w:val="002676A8"/>
    <w:rsid w:val="00267F86"/>
    <w:rsid w:val="00270FEA"/>
    <w:rsid w:val="00270FED"/>
    <w:rsid w:val="002715CD"/>
    <w:rsid w:val="00271971"/>
    <w:rsid w:val="002719C0"/>
    <w:rsid w:val="002720DC"/>
    <w:rsid w:val="00272211"/>
    <w:rsid w:val="00273F7A"/>
    <w:rsid w:val="002742C5"/>
    <w:rsid w:val="002751C7"/>
    <w:rsid w:val="00275B3A"/>
    <w:rsid w:val="002761C5"/>
    <w:rsid w:val="002762B6"/>
    <w:rsid w:val="00276E6D"/>
    <w:rsid w:val="0027705C"/>
    <w:rsid w:val="0027781C"/>
    <w:rsid w:val="00277D47"/>
    <w:rsid w:val="0028043C"/>
    <w:rsid w:val="002807C6"/>
    <w:rsid w:val="00280875"/>
    <w:rsid w:val="002815CA"/>
    <w:rsid w:val="00281DD2"/>
    <w:rsid w:val="00281F91"/>
    <w:rsid w:val="00282296"/>
    <w:rsid w:val="002824AF"/>
    <w:rsid w:val="00282721"/>
    <w:rsid w:val="002830A3"/>
    <w:rsid w:val="002831C1"/>
    <w:rsid w:val="002832A6"/>
    <w:rsid w:val="00283420"/>
    <w:rsid w:val="00283AC5"/>
    <w:rsid w:val="00283E41"/>
    <w:rsid w:val="002841BC"/>
    <w:rsid w:val="0028423B"/>
    <w:rsid w:val="002847B3"/>
    <w:rsid w:val="00285338"/>
    <w:rsid w:val="002853EE"/>
    <w:rsid w:val="0028543B"/>
    <w:rsid w:val="00285511"/>
    <w:rsid w:val="0028621F"/>
    <w:rsid w:val="002865F1"/>
    <w:rsid w:val="0028707B"/>
    <w:rsid w:val="00287873"/>
    <w:rsid w:val="00287F8A"/>
    <w:rsid w:val="00290106"/>
    <w:rsid w:val="0029010C"/>
    <w:rsid w:val="00290140"/>
    <w:rsid w:val="00290461"/>
    <w:rsid w:val="00290805"/>
    <w:rsid w:val="002923F8"/>
    <w:rsid w:val="002928EE"/>
    <w:rsid w:val="002932F3"/>
    <w:rsid w:val="00293450"/>
    <w:rsid w:val="00293AE7"/>
    <w:rsid w:val="00293E89"/>
    <w:rsid w:val="00293FD7"/>
    <w:rsid w:val="002944C2"/>
    <w:rsid w:val="00294738"/>
    <w:rsid w:val="00294901"/>
    <w:rsid w:val="00295062"/>
    <w:rsid w:val="00295777"/>
    <w:rsid w:val="00295859"/>
    <w:rsid w:val="00295AD9"/>
    <w:rsid w:val="00296AA6"/>
    <w:rsid w:val="00297081"/>
    <w:rsid w:val="00297B98"/>
    <w:rsid w:val="00297F82"/>
    <w:rsid w:val="00297FA2"/>
    <w:rsid w:val="002A032F"/>
    <w:rsid w:val="002A0604"/>
    <w:rsid w:val="002A07FD"/>
    <w:rsid w:val="002A0DDF"/>
    <w:rsid w:val="002A0F1C"/>
    <w:rsid w:val="002A117B"/>
    <w:rsid w:val="002A12CA"/>
    <w:rsid w:val="002A26DB"/>
    <w:rsid w:val="002A337F"/>
    <w:rsid w:val="002A3AF2"/>
    <w:rsid w:val="002A4567"/>
    <w:rsid w:val="002A491E"/>
    <w:rsid w:val="002A4979"/>
    <w:rsid w:val="002A5093"/>
    <w:rsid w:val="002A5480"/>
    <w:rsid w:val="002A5628"/>
    <w:rsid w:val="002A58F3"/>
    <w:rsid w:val="002A590E"/>
    <w:rsid w:val="002A5E12"/>
    <w:rsid w:val="002A6250"/>
    <w:rsid w:val="002A6BDF"/>
    <w:rsid w:val="002B10EC"/>
    <w:rsid w:val="002B1E65"/>
    <w:rsid w:val="002B1F83"/>
    <w:rsid w:val="002B24FA"/>
    <w:rsid w:val="002B302C"/>
    <w:rsid w:val="002B40FB"/>
    <w:rsid w:val="002B433A"/>
    <w:rsid w:val="002B515A"/>
    <w:rsid w:val="002B550E"/>
    <w:rsid w:val="002B5FB9"/>
    <w:rsid w:val="002B6210"/>
    <w:rsid w:val="002B6376"/>
    <w:rsid w:val="002B644B"/>
    <w:rsid w:val="002B776A"/>
    <w:rsid w:val="002C2EC4"/>
    <w:rsid w:val="002C31A5"/>
    <w:rsid w:val="002C386D"/>
    <w:rsid w:val="002C3CE7"/>
    <w:rsid w:val="002C4402"/>
    <w:rsid w:val="002C579E"/>
    <w:rsid w:val="002C5B1F"/>
    <w:rsid w:val="002C5DA7"/>
    <w:rsid w:val="002C6346"/>
    <w:rsid w:val="002C68AD"/>
    <w:rsid w:val="002C6A0C"/>
    <w:rsid w:val="002C6CB4"/>
    <w:rsid w:val="002C6DBF"/>
    <w:rsid w:val="002C748F"/>
    <w:rsid w:val="002C7912"/>
    <w:rsid w:val="002C7F21"/>
    <w:rsid w:val="002D02D8"/>
    <w:rsid w:val="002D0921"/>
    <w:rsid w:val="002D0F9A"/>
    <w:rsid w:val="002D1296"/>
    <w:rsid w:val="002D1457"/>
    <w:rsid w:val="002D16FF"/>
    <w:rsid w:val="002D20F0"/>
    <w:rsid w:val="002D22CA"/>
    <w:rsid w:val="002D2345"/>
    <w:rsid w:val="002D26A1"/>
    <w:rsid w:val="002D3016"/>
    <w:rsid w:val="002D31BD"/>
    <w:rsid w:val="002D3379"/>
    <w:rsid w:val="002D3D0D"/>
    <w:rsid w:val="002D3E7D"/>
    <w:rsid w:val="002D45A9"/>
    <w:rsid w:val="002D492C"/>
    <w:rsid w:val="002D4DDD"/>
    <w:rsid w:val="002D53C0"/>
    <w:rsid w:val="002D61C6"/>
    <w:rsid w:val="002D76F6"/>
    <w:rsid w:val="002E06BC"/>
    <w:rsid w:val="002E0DC7"/>
    <w:rsid w:val="002E0FAF"/>
    <w:rsid w:val="002E1093"/>
    <w:rsid w:val="002E1569"/>
    <w:rsid w:val="002E2176"/>
    <w:rsid w:val="002E2586"/>
    <w:rsid w:val="002E25FD"/>
    <w:rsid w:val="002E2718"/>
    <w:rsid w:val="002E29E6"/>
    <w:rsid w:val="002E3AD6"/>
    <w:rsid w:val="002E3B74"/>
    <w:rsid w:val="002E3F26"/>
    <w:rsid w:val="002E46AE"/>
    <w:rsid w:val="002E4728"/>
    <w:rsid w:val="002E56F8"/>
    <w:rsid w:val="002E5E6E"/>
    <w:rsid w:val="002E5E9F"/>
    <w:rsid w:val="002E66C9"/>
    <w:rsid w:val="002E6AFE"/>
    <w:rsid w:val="002E7077"/>
    <w:rsid w:val="002E7327"/>
    <w:rsid w:val="002E74ED"/>
    <w:rsid w:val="002E7A5B"/>
    <w:rsid w:val="002F0ACA"/>
    <w:rsid w:val="002F0B90"/>
    <w:rsid w:val="002F0CDE"/>
    <w:rsid w:val="002F2A56"/>
    <w:rsid w:val="002F2FF5"/>
    <w:rsid w:val="002F3144"/>
    <w:rsid w:val="002F31BD"/>
    <w:rsid w:val="002F3C13"/>
    <w:rsid w:val="002F3DD8"/>
    <w:rsid w:val="002F4099"/>
    <w:rsid w:val="002F411A"/>
    <w:rsid w:val="002F4535"/>
    <w:rsid w:val="002F4A27"/>
    <w:rsid w:val="002F509D"/>
    <w:rsid w:val="002F533E"/>
    <w:rsid w:val="002F5E4A"/>
    <w:rsid w:val="002F606C"/>
    <w:rsid w:val="002F7313"/>
    <w:rsid w:val="002F76E3"/>
    <w:rsid w:val="002F776A"/>
    <w:rsid w:val="003001E8"/>
    <w:rsid w:val="003011A0"/>
    <w:rsid w:val="003021F4"/>
    <w:rsid w:val="00302281"/>
    <w:rsid w:val="00302567"/>
    <w:rsid w:val="00303C66"/>
    <w:rsid w:val="00303DA0"/>
    <w:rsid w:val="00303EA3"/>
    <w:rsid w:val="00304107"/>
    <w:rsid w:val="00304DDA"/>
    <w:rsid w:val="003054EC"/>
    <w:rsid w:val="003055C7"/>
    <w:rsid w:val="003058A0"/>
    <w:rsid w:val="00305DBD"/>
    <w:rsid w:val="00307525"/>
    <w:rsid w:val="00307581"/>
    <w:rsid w:val="00307867"/>
    <w:rsid w:val="00307EAA"/>
    <w:rsid w:val="00312559"/>
    <w:rsid w:val="00313ACD"/>
    <w:rsid w:val="00313B4D"/>
    <w:rsid w:val="00313CBC"/>
    <w:rsid w:val="0031438A"/>
    <w:rsid w:val="00315E16"/>
    <w:rsid w:val="00316190"/>
    <w:rsid w:val="00320748"/>
    <w:rsid w:val="00320891"/>
    <w:rsid w:val="00321F77"/>
    <w:rsid w:val="00323207"/>
    <w:rsid w:val="003233BF"/>
    <w:rsid w:val="003235CD"/>
    <w:rsid w:val="00323CD8"/>
    <w:rsid w:val="003244FA"/>
    <w:rsid w:val="00324624"/>
    <w:rsid w:val="00324977"/>
    <w:rsid w:val="003254BB"/>
    <w:rsid w:val="00325541"/>
    <w:rsid w:val="00325F2D"/>
    <w:rsid w:val="00326522"/>
    <w:rsid w:val="0032655C"/>
    <w:rsid w:val="003267F7"/>
    <w:rsid w:val="0032693C"/>
    <w:rsid w:val="00326AFF"/>
    <w:rsid w:val="00326C25"/>
    <w:rsid w:val="00326CE7"/>
    <w:rsid w:val="00326EBD"/>
    <w:rsid w:val="0032780B"/>
    <w:rsid w:val="00327B9F"/>
    <w:rsid w:val="00330246"/>
    <w:rsid w:val="003304FB"/>
    <w:rsid w:val="0033059D"/>
    <w:rsid w:val="00330ED0"/>
    <w:rsid w:val="003316A7"/>
    <w:rsid w:val="00331840"/>
    <w:rsid w:val="00331EE1"/>
    <w:rsid w:val="0033400E"/>
    <w:rsid w:val="0033466A"/>
    <w:rsid w:val="0033485E"/>
    <w:rsid w:val="00334A62"/>
    <w:rsid w:val="003350F5"/>
    <w:rsid w:val="0033537D"/>
    <w:rsid w:val="00335830"/>
    <w:rsid w:val="00336AF4"/>
    <w:rsid w:val="00337931"/>
    <w:rsid w:val="003401F0"/>
    <w:rsid w:val="00340529"/>
    <w:rsid w:val="0034055C"/>
    <w:rsid w:val="0034058A"/>
    <w:rsid w:val="00340A26"/>
    <w:rsid w:val="00340F33"/>
    <w:rsid w:val="003416AE"/>
    <w:rsid w:val="00342CC3"/>
    <w:rsid w:val="003430C9"/>
    <w:rsid w:val="00344E85"/>
    <w:rsid w:val="003456B5"/>
    <w:rsid w:val="003459B3"/>
    <w:rsid w:val="00345A28"/>
    <w:rsid w:val="00346664"/>
    <w:rsid w:val="0034682D"/>
    <w:rsid w:val="00346CAB"/>
    <w:rsid w:val="00346EB6"/>
    <w:rsid w:val="0034729D"/>
    <w:rsid w:val="00347671"/>
    <w:rsid w:val="00347956"/>
    <w:rsid w:val="00347BA2"/>
    <w:rsid w:val="003501FC"/>
    <w:rsid w:val="00350FCD"/>
    <w:rsid w:val="003510AD"/>
    <w:rsid w:val="00351F7F"/>
    <w:rsid w:val="0035233A"/>
    <w:rsid w:val="00352AF6"/>
    <w:rsid w:val="0035482A"/>
    <w:rsid w:val="00354FA0"/>
    <w:rsid w:val="003564BD"/>
    <w:rsid w:val="0035696F"/>
    <w:rsid w:val="0036001B"/>
    <w:rsid w:val="00360030"/>
    <w:rsid w:val="00360481"/>
    <w:rsid w:val="003609CB"/>
    <w:rsid w:val="003610C5"/>
    <w:rsid w:val="00361156"/>
    <w:rsid w:val="0036139C"/>
    <w:rsid w:val="0036183A"/>
    <w:rsid w:val="003621E9"/>
    <w:rsid w:val="00362509"/>
    <w:rsid w:val="003630C2"/>
    <w:rsid w:val="00363883"/>
    <w:rsid w:val="00363B8F"/>
    <w:rsid w:val="0036567E"/>
    <w:rsid w:val="003659FB"/>
    <w:rsid w:val="00366CB1"/>
    <w:rsid w:val="00366CBE"/>
    <w:rsid w:val="00367382"/>
    <w:rsid w:val="003673C1"/>
    <w:rsid w:val="003674FF"/>
    <w:rsid w:val="0036779B"/>
    <w:rsid w:val="00367DEC"/>
    <w:rsid w:val="0037076A"/>
    <w:rsid w:val="00370BBE"/>
    <w:rsid w:val="0037168C"/>
    <w:rsid w:val="00371AE3"/>
    <w:rsid w:val="00371BBB"/>
    <w:rsid w:val="0037204F"/>
    <w:rsid w:val="0037217A"/>
    <w:rsid w:val="00372253"/>
    <w:rsid w:val="00372A5A"/>
    <w:rsid w:val="0037307C"/>
    <w:rsid w:val="00373347"/>
    <w:rsid w:val="003749DD"/>
    <w:rsid w:val="00374C2A"/>
    <w:rsid w:val="00374F17"/>
    <w:rsid w:val="00375697"/>
    <w:rsid w:val="003764F6"/>
    <w:rsid w:val="003766FC"/>
    <w:rsid w:val="003768E1"/>
    <w:rsid w:val="003768E2"/>
    <w:rsid w:val="00376C14"/>
    <w:rsid w:val="003773C2"/>
    <w:rsid w:val="00377AC0"/>
    <w:rsid w:val="00377EE6"/>
    <w:rsid w:val="00380100"/>
    <w:rsid w:val="00380283"/>
    <w:rsid w:val="00382A6C"/>
    <w:rsid w:val="0038330D"/>
    <w:rsid w:val="00383585"/>
    <w:rsid w:val="003847E7"/>
    <w:rsid w:val="003854D3"/>
    <w:rsid w:val="00385F9F"/>
    <w:rsid w:val="00386FF9"/>
    <w:rsid w:val="00387445"/>
    <w:rsid w:val="0038749B"/>
    <w:rsid w:val="0038771E"/>
    <w:rsid w:val="0038780C"/>
    <w:rsid w:val="00387826"/>
    <w:rsid w:val="00387B38"/>
    <w:rsid w:val="00387B70"/>
    <w:rsid w:val="00390FC6"/>
    <w:rsid w:val="00391984"/>
    <w:rsid w:val="00391998"/>
    <w:rsid w:val="00391A2F"/>
    <w:rsid w:val="00392205"/>
    <w:rsid w:val="00392C07"/>
    <w:rsid w:val="0039303B"/>
    <w:rsid w:val="0039375A"/>
    <w:rsid w:val="00393D8D"/>
    <w:rsid w:val="003941E6"/>
    <w:rsid w:val="00394D43"/>
    <w:rsid w:val="00395218"/>
    <w:rsid w:val="00395E88"/>
    <w:rsid w:val="003961C6"/>
    <w:rsid w:val="00396202"/>
    <w:rsid w:val="003962E3"/>
    <w:rsid w:val="00396424"/>
    <w:rsid w:val="003964B2"/>
    <w:rsid w:val="00396937"/>
    <w:rsid w:val="00397933"/>
    <w:rsid w:val="00397B7D"/>
    <w:rsid w:val="003A02D1"/>
    <w:rsid w:val="003A0C1D"/>
    <w:rsid w:val="003A186D"/>
    <w:rsid w:val="003A1B70"/>
    <w:rsid w:val="003A1EB0"/>
    <w:rsid w:val="003A224D"/>
    <w:rsid w:val="003A2488"/>
    <w:rsid w:val="003A295E"/>
    <w:rsid w:val="003A29FD"/>
    <w:rsid w:val="003A2D98"/>
    <w:rsid w:val="003A318C"/>
    <w:rsid w:val="003A397B"/>
    <w:rsid w:val="003A3B21"/>
    <w:rsid w:val="003A4984"/>
    <w:rsid w:val="003A611A"/>
    <w:rsid w:val="003A775C"/>
    <w:rsid w:val="003A7B32"/>
    <w:rsid w:val="003A7D9B"/>
    <w:rsid w:val="003A7DFC"/>
    <w:rsid w:val="003B0AF7"/>
    <w:rsid w:val="003B1230"/>
    <w:rsid w:val="003B128E"/>
    <w:rsid w:val="003B19E7"/>
    <w:rsid w:val="003B271A"/>
    <w:rsid w:val="003B28B8"/>
    <w:rsid w:val="003B2B25"/>
    <w:rsid w:val="003B3201"/>
    <w:rsid w:val="003B3274"/>
    <w:rsid w:val="003B3413"/>
    <w:rsid w:val="003B35F7"/>
    <w:rsid w:val="003B3BE4"/>
    <w:rsid w:val="003B3F81"/>
    <w:rsid w:val="003B4011"/>
    <w:rsid w:val="003B42CE"/>
    <w:rsid w:val="003B4509"/>
    <w:rsid w:val="003B4C54"/>
    <w:rsid w:val="003B50F9"/>
    <w:rsid w:val="003B5120"/>
    <w:rsid w:val="003B6083"/>
    <w:rsid w:val="003B63C1"/>
    <w:rsid w:val="003B6601"/>
    <w:rsid w:val="003B6AE4"/>
    <w:rsid w:val="003C1143"/>
    <w:rsid w:val="003C1355"/>
    <w:rsid w:val="003C1531"/>
    <w:rsid w:val="003C1DB5"/>
    <w:rsid w:val="003C1F08"/>
    <w:rsid w:val="003C2328"/>
    <w:rsid w:val="003C23B3"/>
    <w:rsid w:val="003C2D7B"/>
    <w:rsid w:val="003C330D"/>
    <w:rsid w:val="003C351A"/>
    <w:rsid w:val="003C5449"/>
    <w:rsid w:val="003C5701"/>
    <w:rsid w:val="003C5BD4"/>
    <w:rsid w:val="003C6604"/>
    <w:rsid w:val="003C6BD0"/>
    <w:rsid w:val="003C7168"/>
    <w:rsid w:val="003C7171"/>
    <w:rsid w:val="003C7303"/>
    <w:rsid w:val="003C7510"/>
    <w:rsid w:val="003C7610"/>
    <w:rsid w:val="003C78D6"/>
    <w:rsid w:val="003C7E56"/>
    <w:rsid w:val="003D056D"/>
    <w:rsid w:val="003D059E"/>
    <w:rsid w:val="003D19D9"/>
    <w:rsid w:val="003D1A96"/>
    <w:rsid w:val="003D2BB0"/>
    <w:rsid w:val="003D2CA1"/>
    <w:rsid w:val="003D32D5"/>
    <w:rsid w:val="003D3891"/>
    <w:rsid w:val="003D38B5"/>
    <w:rsid w:val="003D3EF5"/>
    <w:rsid w:val="003D4004"/>
    <w:rsid w:val="003D4276"/>
    <w:rsid w:val="003D4EF5"/>
    <w:rsid w:val="003D5255"/>
    <w:rsid w:val="003D562B"/>
    <w:rsid w:val="003D622D"/>
    <w:rsid w:val="003D68AF"/>
    <w:rsid w:val="003D6A33"/>
    <w:rsid w:val="003D72AC"/>
    <w:rsid w:val="003D7509"/>
    <w:rsid w:val="003D75A7"/>
    <w:rsid w:val="003D7D05"/>
    <w:rsid w:val="003E0360"/>
    <w:rsid w:val="003E0791"/>
    <w:rsid w:val="003E0ADA"/>
    <w:rsid w:val="003E0F33"/>
    <w:rsid w:val="003E0FFE"/>
    <w:rsid w:val="003E10E4"/>
    <w:rsid w:val="003E134C"/>
    <w:rsid w:val="003E15BD"/>
    <w:rsid w:val="003E16A0"/>
    <w:rsid w:val="003E21B1"/>
    <w:rsid w:val="003E2561"/>
    <w:rsid w:val="003E28C4"/>
    <w:rsid w:val="003E2D90"/>
    <w:rsid w:val="003E4F5D"/>
    <w:rsid w:val="003E5445"/>
    <w:rsid w:val="003E57DF"/>
    <w:rsid w:val="003E5C1C"/>
    <w:rsid w:val="003E60B5"/>
    <w:rsid w:val="003E7CD4"/>
    <w:rsid w:val="003E7FB4"/>
    <w:rsid w:val="003F13A4"/>
    <w:rsid w:val="003F17FB"/>
    <w:rsid w:val="003F1D2E"/>
    <w:rsid w:val="003F2675"/>
    <w:rsid w:val="003F3420"/>
    <w:rsid w:val="003F34D4"/>
    <w:rsid w:val="003F44EB"/>
    <w:rsid w:val="003F4A02"/>
    <w:rsid w:val="003F4B3B"/>
    <w:rsid w:val="003F4C23"/>
    <w:rsid w:val="003F5005"/>
    <w:rsid w:val="003F60CF"/>
    <w:rsid w:val="003F647C"/>
    <w:rsid w:val="003F661F"/>
    <w:rsid w:val="003F6DA7"/>
    <w:rsid w:val="003F6EE2"/>
    <w:rsid w:val="003F711D"/>
    <w:rsid w:val="003F7332"/>
    <w:rsid w:val="003F75F5"/>
    <w:rsid w:val="003F7AA7"/>
    <w:rsid w:val="003F7D57"/>
    <w:rsid w:val="0040164C"/>
    <w:rsid w:val="00401657"/>
    <w:rsid w:val="00401D5F"/>
    <w:rsid w:val="0040259E"/>
    <w:rsid w:val="004026E3"/>
    <w:rsid w:val="00402894"/>
    <w:rsid w:val="00403838"/>
    <w:rsid w:val="00403DF3"/>
    <w:rsid w:val="00404DDD"/>
    <w:rsid w:val="00404F07"/>
    <w:rsid w:val="0040643B"/>
    <w:rsid w:val="00406FEB"/>
    <w:rsid w:val="00407B29"/>
    <w:rsid w:val="00407D80"/>
    <w:rsid w:val="00407DBC"/>
    <w:rsid w:val="004111EF"/>
    <w:rsid w:val="004115D4"/>
    <w:rsid w:val="0041190C"/>
    <w:rsid w:val="00411999"/>
    <w:rsid w:val="004120C9"/>
    <w:rsid w:val="00412BAF"/>
    <w:rsid w:val="0041303D"/>
    <w:rsid w:val="00413A21"/>
    <w:rsid w:val="00414672"/>
    <w:rsid w:val="00414A90"/>
    <w:rsid w:val="00414E7F"/>
    <w:rsid w:val="00415395"/>
    <w:rsid w:val="004159A3"/>
    <w:rsid w:val="00416581"/>
    <w:rsid w:val="00416A69"/>
    <w:rsid w:val="00417ECD"/>
    <w:rsid w:val="00420315"/>
    <w:rsid w:val="00420692"/>
    <w:rsid w:val="004210E8"/>
    <w:rsid w:val="0042111E"/>
    <w:rsid w:val="00421B59"/>
    <w:rsid w:val="004224AA"/>
    <w:rsid w:val="0042288D"/>
    <w:rsid w:val="00422E07"/>
    <w:rsid w:val="004231DC"/>
    <w:rsid w:val="00423253"/>
    <w:rsid w:val="004249FE"/>
    <w:rsid w:val="004256C0"/>
    <w:rsid w:val="0042606C"/>
    <w:rsid w:val="004262D6"/>
    <w:rsid w:val="004274EF"/>
    <w:rsid w:val="00427C76"/>
    <w:rsid w:val="00427DAD"/>
    <w:rsid w:val="004302BE"/>
    <w:rsid w:val="004308E7"/>
    <w:rsid w:val="00430DE1"/>
    <w:rsid w:val="004320C2"/>
    <w:rsid w:val="0043226B"/>
    <w:rsid w:val="00432EB1"/>
    <w:rsid w:val="00432F3E"/>
    <w:rsid w:val="004331E4"/>
    <w:rsid w:val="00433737"/>
    <w:rsid w:val="004344C2"/>
    <w:rsid w:val="00434DC0"/>
    <w:rsid w:val="00436132"/>
    <w:rsid w:val="004367A4"/>
    <w:rsid w:val="00436AF3"/>
    <w:rsid w:val="004375A0"/>
    <w:rsid w:val="00437843"/>
    <w:rsid w:val="00437A33"/>
    <w:rsid w:val="00437AEC"/>
    <w:rsid w:val="00437F60"/>
    <w:rsid w:val="00440BF1"/>
    <w:rsid w:val="00440C81"/>
    <w:rsid w:val="0044107D"/>
    <w:rsid w:val="00441263"/>
    <w:rsid w:val="004426A6"/>
    <w:rsid w:val="004435A5"/>
    <w:rsid w:val="00443D53"/>
    <w:rsid w:val="00444C56"/>
    <w:rsid w:val="00445D1D"/>
    <w:rsid w:val="00446161"/>
    <w:rsid w:val="00446FA4"/>
    <w:rsid w:val="00446FC2"/>
    <w:rsid w:val="00446FDD"/>
    <w:rsid w:val="0044707D"/>
    <w:rsid w:val="004472CE"/>
    <w:rsid w:val="004477D6"/>
    <w:rsid w:val="00447925"/>
    <w:rsid w:val="00447B18"/>
    <w:rsid w:val="004504D9"/>
    <w:rsid w:val="00451313"/>
    <w:rsid w:val="004513E6"/>
    <w:rsid w:val="00451636"/>
    <w:rsid w:val="00452222"/>
    <w:rsid w:val="00452263"/>
    <w:rsid w:val="00452318"/>
    <w:rsid w:val="0045246D"/>
    <w:rsid w:val="00452BE4"/>
    <w:rsid w:val="00452DE5"/>
    <w:rsid w:val="00453611"/>
    <w:rsid w:val="00453876"/>
    <w:rsid w:val="0045392F"/>
    <w:rsid w:val="004539BF"/>
    <w:rsid w:val="00453A3E"/>
    <w:rsid w:val="00453ABB"/>
    <w:rsid w:val="00454CE1"/>
    <w:rsid w:val="00454F42"/>
    <w:rsid w:val="0045555A"/>
    <w:rsid w:val="00456700"/>
    <w:rsid w:val="00457507"/>
    <w:rsid w:val="00457670"/>
    <w:rsid w:val="0045785F"/>
    <w:rsid w:val="00457B30"/>
    <w:rsid w:val="0046072B"/>
    <w:rsid w:val="00462192"/>
    <w:rsid w:val="0046249F"/>
    <w:rsid w:val="00462712"/>
    <w:rsid w:val="00463647"/>
    <w:rsid w:val="00463B2E"/>
    <w:rsid w:val="0046494B"/>
    <w:rsid w:val="00465B7F"/>
    <w:rsid w:val="00465CBA"/>
    <w:rsid w:val="00465F8C"/>
    <w:rsid w:val="00466FD2"/>
    <w:rsid w:val="00467999"/>
    <w:rsid w:val="00467EF0"/>
    <w:rsid w:val="004700BC"/>
    <w:rsid w:val="004707FF"/>
    <w:rsid w:val="00470C1E"/>
    <w:rsid w:val="00470E4C"/>
    <w:rsid w:val="00471338"/>
    <w:rsid w:val="004716AE"/>
    <w:rsid w:val="00472194"/>
    <w:rsid w:val="0047233F"/>
    <w:rsid w:val="0047236E"/>
    <w:rsid w:val="004725DA"/>
    <w:rsid w:val="00472820"/>
    <w:rsid w:val="0047284A"/>
    <w:rsid w:val="0047365F"/>
    <w:rsid w:val="00473A3D"/>
    <w:rsid w:val="0047434E"/>
    <w:rsid w:val="00474BAF"/>
    <w:rsid w:val="00475462"/>
    <w:rsid w:val="0047591A"/>
    <w:rsid w:val="00477414"/>
    <w:rsid w:val="00477563"/>
    <w:rsid w:val="004778A5"/>
    <w:rsid w:val="004802D6"/>
    <w:rsid w:val="004815C3"/>
    <w:rsid w:val="00482132"/>
    <w:rsid w:val="00482B90"/>
    <w:rsid w:val="00482BA9"/>
    <w:rsid w:val="0048314B"/>
    <w:rsid w:val="004834D6"/>
    <w:rsid w:val="00483735"/>
    <w:rsid w:val="00483D20"/>
    <w:rsid w:val="004849AF"/>
    <w:rsid w:val="00485326"/>
    <w:rsid w:val="00486C48"/>
    <w:rsid w:val="004875EF"/>
    <w:rsid w:val="00487637"/>
    <w:rsid w:val="00487F00"/>
    <w:rsid w:val="00487FAD"/>
    <w:rsid w:val="00490464"/>
    <w:rsid w:val="00490E30"/>
    <w:rsid w:val="00490F6D"/>
    <w:rsid w:val="004910AE"/>
    <w:rsid w:val="004915DD"/>
    <w:rsid w:val="004916FF"/>
    <w:rsid w:val="00491CF3"/>
    <w:rsid w:val="0049255F"/>
    <w:rsid w:val="00492854"/>
    <w:rsid w:val="00492D22"/>
    <w:rsid w:val="00493E4C"/>
    <w:rsid w:val="00494A0A"/>
    <w:rsid w:val="00494F85"/>
    <w:rsid w:val="004950FF"/>
    <w:rsid w:val="00496609"/>
    <w:rsid w:val="00496FB8"/>
    <w:rsid w:val="004977A3"/>
    <w:rsid w:val="00497B73"/>
    <w:rsid w:val="004A047F"/>
    <w:rsid w:val="004A09CC"/>
    <w:rsid w:val="004A0D1B"/>
    <w:rsid w:val="004A0F2A"/>
    <w:rsid w:val="004A14BE"/>
    <w:rsid w:val="004A1619"/>
    <w:rsid w:val="004A2FD9"/>
    <w:rsid w:val="004A3879"/>
    <w:rsid w:val="004A3A7E"/>
    <w:rsid w:val="004A41CA"/>
    <w:rsid w:val="004A42E4"/>
    <w:rsid w:val="004A4AAF"/>
    <w:rsid w:val="004A6066"/>
    <w:rsid w:val="004A62DC"/>
    <w:rsid w:val="004A6884"/>
    <w:rsid w:val="004A69A4"/>
    <w:rsid w:val="004A6A75"/>
    <w:rsid w:val="004A6EB2"/>
    <w:rsid w:val="004A716C"/>
    <w:rsid w:val="004A7C3C"/>
    <w:rsid w:val="004B0014"/>
    <w:rsid w:val="004B0142"/>
    <w:rsid w:val="004B03AC"/>
    <w:rsid w:val="004B13B7"/>
    <w:rsid w:val="004B1675"/>
    <w:rsid w:val="004B1F75"/>
    <w:rsid w:val="004B21CD"/>
    <w:rsid w:val="004B21D5"/>
    <w:rsid w:val="004B275A"/>
    <w:rsid w:val="004B2968"/>
    <w:rsid w:val="004B299D"/>
    <w:rsid w:val="004B2B2B"/>
    <w:rsid w:val="004B2B44"/>
    <w:rsid w:val="004B2CA4"/>
    <w:rsid w:val="004B31EA"/>
    <w:rsid w:val="004B36F5"/>
    <w:rsid w:val="004B4531"/>
    <w:rsid w:val="004B4EE3"/>
    <w:rsid w:val="004B512F"/>
    <w:rsid w:val="004B5A4E"/>
    <w:rsid w:val="004B5D75"/>
    <w:rsid w:val="004B5F4B"/>
    <w:rsid w:val="004B6E76"/>
    <w:rsid w:val="004C0885"/>
    <w:rsid w:val="004C0E4F"/>
    <w:rsid w:val="004C0E7A"/>
    <w:rsid w:val="004C1571"/>
    <w:rsid w:val="004C15E1"/>
    <w:rsid w:val="004C1C29"/>
    <w:rsid w:val="004C1CAB"/>
    <w:rsid w:val="004C1E0E"/>
    <w:rsid w:val="004C2741"/>
    <w:rsid w:val="004C2887"/>
    <w:rsid w:val="004C38E7"/>
    <w:rsid w:val="004C526A"/>
    <w:rsid w:val="004C59E7"/>
    <w:rsid w:val="004C5F55"/>
    <w:rsid w:val="004C6181"/>
    <w:rsid w:val="004C646C"/>
    <w:rsid w:val="004C6AB8"/>
    <w:rsid w:val="004C7500"/>
    <w:rsid w:val="004D0DE1"/>
    <w:rsid w:val="004D1057"/>
    <w:rsid w:val="004D11A9"/>
    <w:rsid w:val="004D1715"/>
    <w:rsid w:val="004D2749"/>
    <w:rsid w:val="004D2A90"/>
    <w:rsid w:val="004D3122"/>
    <w:rsid w:val="004D3CE3"/>
    <w:rsid w:val="004D3FB0"/>
    <w:rsid w:val="004D448E"/>
    <w:rsid w:val="004D47B8"/>
    <w:rsid w:val="004D48E0"/>
    <w:rsid w:val="004D4A42"/>
    <w:rsid w:val="004D4EC8"/>
    <w:rsid w:val="004D5245"/>
    <w:rsid w:val="004D5C4C"/>
    <w:rsid w:val="004D5C6B"/>
    <w:rsid w:val="004D62FB"/>
    <w:rsid w:val="004D6703"/>
    <w:rsid w:val="004D77AA"/>
    <w:rsid w:val="004D7A47"/>
    <w:rsid w:val="004E1358"/>
    <w:rsid w:val="004E144E"/>
    <w:rsid w:val="004E1505"/>
    <w:rsid w:val="004E19A8"/>
    <w:rsid w:val="004E1A49"/>
    <w:rsid w:val="004E21C8"/>
    <w:rsid w:val="004E426B"/>
    <w:rsid w:val="004E5173"/>
    <w:rsid w:val="004E52B0"/>
    <w:rsid w:val="004E57F4"/>
    <w:rsid w:val="004E5978"/>
    <w:rsid w:val="004E5BFF"/>
    <w:rsid w:val="004E6615"/>
    <w:rsid w:val="004E68FB"/>
    <w:rsid w:val="004E6E66"/>
    <w:rsid w:val="004E6EE3"/>
    <w:rsid w:val="004E795B"/>
    <w:rsid w:val="004F30DE"/>
    <w:rsid w:val="004F3929"/>
    <w:rsid w:val="004F398E"/>
    <w:rsid w:val="004F3AE3"/>
    <w:rsid w:val="004F51E9"/>
    <w:rsid w:val="004F5B04"/>
    <w:rsid w:val="004F5FC0"/>
    <w:rsid w:val="004F6572"/>
    <w:rsid w:val="004F71B7"/>
    <w:rsid w:val="004F7FA6"/>
    <w:rsid w:val="00501073"/>
    <w:rsid w:val="0050177F"/>
    <w:rsid w:val="00502171"/>
    <w:rsid w:val="005022E2"/>
    <w:rsid w:val="00502497"/>
    <w:rsid w:val="005025A6"/>
    <w:rsid w:val="00503105"/>
    <w:rsid w:val="00503360"/>
    <w:rsid w:val="00503CBD"/>
    <w:rsid w:val="00505F42"/>
    <w:rsid w:val="00506310"/>
    <w:rsid w:val="00506708"/>
    <w:rsid w:val="00506EF6"/>
    <w:rsid w:val="0050762B"/>
    <w:rsid w:val="00507655"/>
    <w:rsid w:val="00507C17"/>
    <w:rsid w:val="005103B3"/>
    <w:rsid w:val="00511111"/>
    <w:rsid w:val="00511765"/>
    <w:rsid w:val="00511A85"/>
    <w:rsid w:val="00511B89"/>
    <w:rsid w:val="00511FE9"/>
    <w:rsid w:val="00512C38"/>
    <w:rsid w:val="005131C7"/>
    <w:rsid w:val="00513A61"/>
    <w:rsid w:val="00513AB0"/>
    <w:rsid w:val="00513D50"/>
    <w:rsid w:val="0051469E"/>
    <w:rsid w:val="0051607F"/>
    <w:rsid w:val="00516586"/>
    <w:rsid w:val="00516EB4"/>
    <w:rsid w:val="005208A6"/>
    <w:rsid w:val="00520AA7"/>
    <w:rsid w:val="00521A59"/>
    <w:rsid w:val="00521AC0"/>
    <w:rsid w:val="00521BE3"/>
    <w:rsid w:val="00521F4D"/>
    <w:rsid w:val="0052274E"/>
    <w:rsid w:val="00522864"/>
    <w:rsid w:val="00522B99"/>
    <w:rsid w:val="005230B4"/>
    <w:rsid w:val="00523179"/>
    <w:rsid w:val="00523BBD"/>
    <w:rsid w:val="00523EC3"/>
    <w:rsid w:val="00524264"/>
    <w:rsid w:val="00524D20"/>
    <w:rsid w:val="00524E01"/>
    <w:rsid w:val="005253A3"/>
    <w:rsid w:val="00525D14"/>
    <w:rsid w:val="0052631B"/>
    <w:rsid w:val="00526364"/>
    <w:rsid w:val="00526895"/>
    <w:rsid w:val="005268B1"/>
    <w:rsid w:val="0052700E"/>
    <w:rsid w:val="0053053D"/>
    <w:rsid w:val="00531BCD"/>
    <w:rsid w:val="00532941"/>
    <w:rsid w:val="00533165"/>
    <w:rsid w:val="00533D5C"/>
    <w:rsid w:val="005345EB"/>
    <w:rsid w:val="00534BB6"/>
    <w:rsid w:val="00534FE5"/>
    <w:rsid w:val="00535060"/>
    <w:rsid w:val="00535525"/>
    <w:rsid w:val="0053588B"/>
    <w:rsid w:val="00535E0F"/>
    <w:rsid w:val="00535F84"/>
    <w:rsid w:val="00536506"/>
    <w:rsid w:val="00537779"/>
    <w:rsid w:val="005378CF"/>
    <w:rsid w:val="00537B7E"/>
    <w:rsid w:val="00540329"/>
    <w:rsid w:val="00540714"/>
    <w:rsid w:val="00540B71"/>
    <w:rsid w:val="00541582"/>
    <w:rsid w:val="00541F64"/>
    <w:rsid w:val="005428AD"/>
    <w:rsid w:val="00542F01"/>
    <w:rsid w:val="00543395"/>
    <w:rsid w:val="0054387C"/>
    <w:rsid w:val="00543A30"/>
    <w:rsid w:val="00543BA2"/>
    <w:rsid w:val="00543ECF"/>
    <w:rsid w:val="00544343"/>
    <w:rsid w:val="005446A0"/>
    <w:rsid w:val="00544EBA"/>
    <w:rsid w:val="00545476"/>
    <w:rsid w:val="0054557B"/>
    <w:rsid w:val="0054585D"/>
    <w:rsid w:val="005476A2"/>
    <w:rsid w:val="0054789B"/>
    <w:rsid w:val="00547AB7"/>
    <w:rsid w:val="00550163"/>
    <w:rsid w:val="0055034A"/>
    <w:rsid w:val="005508D4"/>
    <w:rsid w:val="00551124"/>
    <w:rsid w:val="005511F0"/>
    <w:rsid w:val="005512CB"/>
    <w:rsid w:val="00551708"/>
    <w:rsid w:val="00552BAE"/>
    <w:rsid w:val="00552F2C"/>
    <w:rsid w:val="00553ACB"/>
    <w:rsid w:val="005550D9"/>
    <w:rsid w:val="005551B8"/>
    <w:rsid w:val="00555378"/>
    <w:rsid w:val="00555A08"/>
    <w:rsid w:val="00556069"/>
    <w:rsid w:val="00556443"/>
    <w:rsid w:val="0055676B"/>
    <w:rsid w:val="0055697E"/>
    <w:rsid w:val="00556E1F"/>
    <w:rsid w:val="005576E4"/>
    <w:rsid w:val="0055771F"/>
    <w:rsid w:val="00557E25"/>
    <w:rsid w:val="0056280A"/>
    <w:rsid w:val="00562C25"/>
    <w:rsid w:val="00563D37"/>
    <w:rsid w:val="0056486A"/>
    <w:rsid w:val="00565479"/>
    <w:rsid w:val="00565E29"/>
    <w:rsid w:val="00565EA6"/>
    <w:rsid w:val="00566166"/>
    <w:rsid w:val="005664D5"/>
    <w:rsid w:val="00566B20"/>
    <w:rsid w:val="0056712B"/>
    <w:rsid w:val="00567B9C"/>
    <w:rsid w:val="00567BDE"/>
    <w:rsid w:val="00567D08"/>
    <w:rsid w:val="00570C6E"/>
    <w:rsid w:val="005715E1"/>
    <w:rsid w:val="00572002"/>
    <w:rsid w:val="00572246"/>
    <w:rsid w:val="00572722"/>
    <w:rsid w:val="00572889"/>
    <w:rsid w:val="00572B72"/>
    <w:rsid w:val="00573707"/>
    <w:rsid w:val="00573BE5"/>
    <w:rsid w:val="00573EEA"/>
    <w:rsid w:val="00574211"/>
    <w:rsid w:val="005747C0"/>
    <w:rsid w:val="0057490A"/>
    <w:rsid w:val="00575735"/>
    <w:rsid w:val="00575947"/>
    <w:rsid w:val="00575A9D"/>
    <w:rsid w:val="00575FB5"/>
    <w:rsid w:val="0057620C"/>
    <w:rsid w:val="00576A37"/>
    <w:rsid w:val="005778E6"/>
    <w:rsid w:val="005800D2"/>
    <w:rsid w:val="005801F0"/>
    <w:rsid w:val="00581350"/>
    <w:rsid w:val="00581EDA"/>
    <w:rsid w:val="00582131"/>
    <w:rsid w:val="0058244D"/>
    <w:rsid w:val="0058293C"/>
    <w:rsid w:val="00582F58"/>
    <w:rsid w:val="00582FB3"/>
    <w:rsid w:val="005830C9"/>
    <w:rsid w:val="0058326D"/>
    <w:rsid w:val="0058383D"/>
    <w:rsid w:val="0058431E"/>
    <w:rsid w:val="005843C8"/>
    <w:rsid w:val="00584465"/>
    <w:rsid w:val="00584564"/>
    <w:rsid w:val="00585467"/>
    <w:rsid w:val="00585CB6"/>
    <w:rsid w:val="00585E1F"/>
    <w:rsid w:val="005877A1"/>
    <w:rsid w:val="005877B5"/>
    <w:rsid w:val="0059067C"/>
    <w:rsid w:val="005906DD"/>
    <w:rsid w:val="00590A4A"/>
    <w:rsid w:val="005913B4"/>
    <w:rsid w:val="00591514"/>
    <w:rsid w:val="005930A3"/>
    <w:rsid w:val="005932D4"/>
    <w:rsid w:val="00593D13"/>
    <w:rsid w:val="005941D6"/>
    <w:rsid w:val="00594274"/>
    <w:rsid w:val="005954F1"/>
    <w:rsid w:val="00595668"/>
    <w:rsid w:val="00595FFE"/>
    <w:rsid w:val="005965AF"/>
    <w:rsid w:val="00597E6C"/>
    <w:rsid w:val="005A0C29"/>
    <w:rsid w:val="005A1BE9"/>
    <w:rsid w:val="005A1FDC"/>
    <w:rsid w:val="005A2362"/>
    <w:rsid w:val="005A33EF"/>
    <w:rsid w:val="005A3580"/>
    <w:rsid w:val="005A3D7E"/>
    <w:rsid w:val="005A45B3"/>
    <w:rsid w:val="005A48A5"/>
    <w:rsid w:val="005A4AA4"/>
    <w:rsid w:val="005A4B4D"/>
    <w:rsid w:val="005A55A2"/>
    <w:rsid w:val="005A55AA"/>
    <w:rsid w:val="005A56B5"/>
    <w:rsid w:val="005A59DA"/>
    <w:rsid w:val="005A5DDD"/>
    <w:rsid w:val="005A5F40"/>
    <w:rsid w:val="005A667C"/>
    <w:rsid w:val="005A6C56"/>
    <w:rsid w:val="005A73A6"/>
    <w:rsid w:val="005A7E7D"/>
    <w:rsid w:val="005B0C20"/>
    <w:rsid w:val="005B0FDF"/>
    <w:rsid w:val="005B1424"/>
    <w:rsid w:val="005B2D28"/>
    <w:rsid w:val="005B413A"/>
    <w:rsid w:val="005B5D66"/>
    <w:rsid w:val="005B5FF7"/>
    <w:rsid w:val="005B6DD7"/>
    <w:rsid w:val="005B7AD6"/>
    <w:rsid w:val="005C010E"/>
    <w:rsid w:val="005C03FC"/>
    <w:rsid w:val="005C0E22"/>
    <w:rsid w:val="005C1540"/>
    <w:rsid w:val="005C2387"/>
    <w:rsid w:val="005C2B0C"/>
    <w:rsid w:val="005C31B9"/>
    <w:rsid w:val="005C3285"/>
    <w:rsid w:val="005C32DE"/>
    <w:rsid w:val="005C355E"/>
    <w:rsid w:val="005C3DA1"/>
    <w:rsid w:val="005C5259"/>
    <w:rsid w:val="005C5CDF"/>
    <w:rsid w:val="005C6AEF"/>
    <w:rsid w:val="005C6FA4"/>
    <w:rsid w:val="005C7702"/>
    <w:rsid w:val="005D00C9"/>
    <w:rsid w:val="005D06C5"/>
    <w:rsid w:val="005D0C0D"/>
    <w:rsid w:val="005D0D1C"/>
    <w:rsid w:val="005D10AB"/>
    <w:rsid w:val="005D3F32"/>
    <w:rsid w:val="005D4015"/>
    <w:rsid w:val="005D4B1F"/>
    <w:rsid w:val="005D5CC3"/>
    <w:rsid w:val="005D61FE"/>
    <w:rsid w:val="005D6EEE"/>
    <w:rsid w:val="005D7067"/>
    <w:rsid w:val="005D7A3D"/>
    <w:rsid w:val="005E0823"/>
    <w:rsid w:val="005E1619"/>
    <w:rsid w:val="005E1818"/>
    <w:rsid w:val="005E2544"/>
    <w:rsid w:val="005E2793"/>
    <w:rsid w:val="005E29AC"/>
    <w:rsid w:val="005E2E05"/>
    <w:rsid w:val="005E2E23"/>
    <w:rsid w:val="005E3118"/>
    <w:rsid w:val="005E3482"/>
    <w:rsid w:val="005E3539"/>
    <w:rsid w:val="005E3D06"/>
    <w:rsid w:val="005E4D0D"/>
    <w:rsid w:val="005E66F5"/>
    <w:rsid w:val="005E6B78"/>
    <w:rsid w:val="005E6BB6"/>
    <w:rsid w:val="005F0D4C"/>
    <w:rsid w:val="005F0FC4"/>
    <w:rsid w:val="005F11D2"/>
    <w:rsid w:val="005F1472"/>
    <w:rsid w:val="005F1D8E"/>
    <w:rsid w:val="005F210C"/>
    <w:rsid w:val="005F2B76"/>
    <w:rsid w:val="005F2E13"/>
    <w:rsid w:val="005F3143"/>
    <w:rsid w:val="005F3780"/>
    <w:rsid w:val="005F427B"/>
    <w:rsid w:val="005F498F"/>
    <w:rsid w:val="005F4E9F"/>
    <w:rsid w:val="005F54F7"/>
    <w:rsid w:val="005F5979"/>
    <w:rsid w:val="005F5B89"/>
    <w:rsid w:val="005F6DC4"/>
    <w:rsid w:val="005F7628"/>
    <w:rsid w:val="005F7B84"/>
    <w:rsid w:val="005F7E50"/>
    <w:rsid w:val="006009FA"/>
    <w:rsid w:val="00600E03"/>
    <w:rsid w:val="00600E0A"/>
    <w:rsid w:val="006017F9"/>
    <w:rsid w:val="006019A6"/>
    <w:rsid w:val="00601CC8"/>
    <w:rsid w:val="006026E7"/>
    <w:rsid w:val="006037C5"/>
    <w:rsid w:val="006037F7"/>
    <w:rsid w:val="00603899"/>
    <w:rsid w:val="00605061"/>
    <w:rsid w:val="00605F7A"/>
    <w:rsid w:val="006064E6"/>
    <w:rsid w:val="00607460"/>
    <w:rsid w:val="0060761C"/>
    <w:rsid w:val="00610000"/>
    <w:rsid w:val="006106F9"/>
    <w:rsid w:val="00610843"/>
    <w:rsid w:val="00610D54"/>
    <w:rsid w:val="00610D78"/>
    <w:rsid w:val="00610F2B"/>
    <w:rsid w:val="00611B4C"/>
    <w:rsid w:val="0061239F"/>
    <w:rsid w:val="006123AB"/>
    <w:rsid w:val="006129F8"/>
    <w:rsid w:val="0061451C"/>
    <w:rsid w:val="00614901"/>
    <w:rsid w:val="00614EF2"/>
    <w:rsid w:val="00616693"/>
    <w:rsid w:val="0061681B"/>
    <w:rsid w:val="00616923"/>
    <w:rsid w:val="00617345"/>
    <w:rsid w:val="0061746D"/>
    <w:rsid w:val="00621A27"/>
    <w:rsid w:val="00621F7B"/>
    <w:rsid w:val="00621FC0"/>
    <w:rsid w:val="00622C8A"/>
    <w:rsid w:val="00623306"/>
    <w:rsid w:val="0062356C"/>
    <w:rsid w:val="006237B6"/>
    <w:rsid w:val="006242AD"/>
    <w:rsid w:val="006242F1"/>
    <w:rsid w:val="006246C9"/>
    <w:rsid w:val="00624E39"/>
    <w:rsid w:val="006253DE"/>
    <w:rsid w:val="0062559E"/>
    <w:rsid w:val="00625661"/>
    <w:rsid w:val="00626EB0"/>
    <w:rsid w:val="00626FC5"/>
    <w:rsid w:val="00630666"/>
    <w:rsid w:val="00630B20"/>
    <w:rsid w:val="00630FFD"/>
    <w:rsid w:val="00631BC4"/>
    <w:rsid w:val="00632A97"/>
    <w:rsid w:val="00634DD1"/>
    <w:rsid w:val="00635538"/>
    <w:rsid w:val="0063640E"/>
    <w:rsid w:val="0063647E"/>
    <w:rsid w:val="006370C2"/>
    <w:rsid w:val="00637451"/>
    <w:rsid w:val="00637F78"/>
    <w:rsid w:val="006419CA"/>
    <w:rsid w:val="006421BB"/>
    <w:rsid w:val="006422AA"/>
    <w:rsid w:val="00642706"/>
    <w:rsid w:val="006428A3"/>
    <w:rsid w:val="00642BAC"/>
    <w:rsid w:val="00642BB2"/>
    <w:rsid w:val="006436A2"/>
    <w:rsid w:val="0064476B"/>
    <w:rsid w:val="00644E5C"/>
    <w:rsid w:val="00645820"/>
    <w:rsid w:val="006458C8"/>
    <w:rsid w:val="00645AE7"/>
    <w:rsid w:val="00646A44"/>
    <w:rsid w:val="0064702D"/>
    <w:rsid w:val="006477B6"/>
    <w:rsid w:val="00647D0E"/>
    <w:rsid w:val="00647D5D"/>
    <w:rsid w:val="00647F42"/>
    <w:rsid w:val="00650701"/>
    <w:rsid w:val="00650E50"/>
    <w:rsid w:val="006512E8"/>
    <w:rsid w:val="006521F7"/>
    <w:rsid w:val="00652368"/>
    <w:rsid w:val="00653191"/>
    <w:rsid w:val="00653592"/>
    <w:rsid w:val="006539F0"/>
    <w:rsid w:val="00653F39"/>
    <w:rsid w:val="00653F50"/>
    <w:rsid w:val="00653FC6"/>
    <w:rsid w:val="006551B5"/>
    <w:rsid w:val="006559B4"/>
    <w:rsid w:val="0065661D"/>
    <w:rsid w:val="006570DF"/>
    <w:rsid w:val="006572D5"/>
    <w:rsid w:val="006574A6"/>
    <w:rsid w:val="00657CEA"/>
    <w:rsid w:val="00660341"/>
    <w:rsid w:val="006610AF"/>
    <w:rsid w:val="0066110E"/>
    <w:rsid w:val="006611EE"/>
    <w:rsid w:val="006618CF"/>
    <w:rsid w:val="00661956"/>
    <w:rsid w:val="00661C2D"/>
    <w:rsid w:val="006629A9"/>
    <w:rsid w:val="00662F7B"/>
    <w:rsid w:val="00663296"/>
    <w:rsid w:val="0066390D"/>
    <w:rsid w:val="0066430D"/>
    <w:rsid w:val="00664468"/>
    <w:rsid w:val="00664784"/>
    <w:rsid w:val="00664852"/>
    <w:rsid w:val="00664BCB"/>
    <w:rsid w:val="00664E75"/>
    <w:rsid w:val="00665539"/>
    <w:rsid w:val="00665E33"/>
    <w:rsid w:val="006663C7"/>
    <w:rsid w:val="0066670E"/>
    <w:rsid w:val="006668A4"/>
    <w:rsid w:val="00666DC4"/>
    <w:rsid w:val="006677CA"/>
    <w:rsid w:val="00667C10"/>
    <w:rsid w:val="00667F50"/>
    <w:rsid w:val="006702EB"/>
    <w:rsid w:val="0067073F"/>
    <w:rsid w:val="006709D1"/>
    <w:rsid w:val="00670AE8"/>
    <w:rsid w:val="00672204"/>
    <w:rsid w:val="00672F13"/>
    <w:rsid w:val="00673445"/>
    <w:rsid w:val="006738A3"/>
    <w:rsid w:val="00673BB2"/>
    <w:rsid w:val="00674534"/>
    <w:rsid w:val="006745B9"/>
    <w:rsid w:val="006746CA"/>
    <w:rsid w:val="006747F8"/>
    <w:rsid w:val="00674A12"/>
    <w:rsid w:val="00674F51"/>
    <w:rsid w:val="00675447"/>
    <w:rsid w:val="00675E06"/>
    <w:rsid w:val="0067610B"/>
    <w:rsid w:val="006767B0"/>
    <w:rsid w:val="00676C0C"/>
    <w:rsid w:val="006772FF"/>
    <w:rsid w:val="006774CA"/>
    <w:rsid w:val="00677868"/>
    <w:rsid w:val="006778D1"/>
    <w:rsid w:val="0068069C"/>
    <w:rsid w:val="0068185B"/>
    <w:rsid w:val="006821AE"/>
    <w:rsid w:val="00682242"/>
    <w:rsid w:val="006830B5"/>
    <w:rsid w:val="006832A6"/>
    <w:rsid w:val="0068387C"/>
    <w:rsid w:val="00683A89"/>
    <w:rsid w:val="00683BE6"/>
    <w:rsid w:val="00683D91"/>
    <w:rsid w:val="006845EF"/>
    <w:rsid w:val="00684689"/>
    <w:rsid w:val="00684933"/>
    <w:rsid w:val="00685C38"/>
    <w:rsid w:val="00685C75"/>
    <w:rsid w:val="00685F4F"/>
    <w:rsid w:val="0068600D"/>
    <w:rsid w:val="00686CF4"/>
    <w:rsid w:val="006876A1"/>
    <w:rsid w:val="00687BF4"/>
    <w:rsid w:val="00687E33"/>
    <w:rsid w:val="006903CC"/>
    <w:rsid w:val="00690CFD"/>
    <w:rsid w:val="00690FA7"/>
    <w:rsid w:val="00690FDF"/>
    <w:rsid w:val="00691988"/>
    <w:rsid w:val="00691E04"/>
    <w:rsid w:val="0069275F"/>
    <w:rsid w:val="00693214"/>
    <w:rsid w:val="006933D3"/>
    <w:rsid w:val="00693508"/>
    <w:rsid w:val="006937B6"/>
    <w:rsid w:val="00693B34"/>
    <w:rsid w:val="00694ACA"/>
    <w:rsid w:val="00694D2B"/>
    <w:rsid w:val="006953C3"/>
    <w:rsid w:val="0069569A"/>
    <w:rsid w:val="006966B9"/>
    <w:rsid w:val="00696D35"/>
    <w:rsid w:val="00696EC7"/>
    <w:rsid w:val="006A02D8"/>
    <w:rsid w:val="006A04F3"/>
    <w:rsid w:val="006A0773"/>
    <w:rsid w:val="006A0D9B"/>
    <w:rsid w:val="006A0E94"/>
    <w:rsid w:val="006A1212"/>
    <w:rsid w:val="006A12AC"/>
    <w:rsid w:val="006A1471"/>
    <w:rsid w:val="006A16C5"/>
    <w:rsid w:val="006A1945"/>
    <w:rsid w:val="006A1ACC"/>
    <w:rsid w:val="006A23CE"/>
    <w:rsid w:val="006A2AC5"/>
    <w:rsid w:val="006A3129"/>
    <w:rsid w:val="006A360B"/>
    <w:rsid w:val="006A361D"/>
    <w:rsid w:val="006A3915"/>
    <w:rsid w:val="006A451B"/>
    <w:rsid w:val="006A4990"/>
    <w:rsid w:val="006A4ADF"/>
    <w:rsid w:val="006A50D6"/>
    <w:rsid w:val="006A598A"/>
    <w:rsid w:val="006A5CC0"/>
    <w:rsid w:val="006A6180"/>
    <w:rsid w:val="006A62A6"/>
    <w:rsid w:val="006A72C8"/>
    <w:rsid w:val="006B094B"/>
    <w:rsid w:val="006B1270"/>
    <w:rsid w:val="006B148E"/>
    <w:rsid w:val="006B17F8"/>
    <w:rsid w:val="006B19CE"/>
    <w:rsid w:val="006B1FB9"/>
    <w:rsid w:val="006B2285"/>
    <w:rsid w:val="006B263D"/>
    <w:rsid w:val="006B3CD4"/>
    <w:rsid w:val="006B4827"/>
    <w:rsid w:val="006B4E1E"/>
    <w:rsid w:val="006B5385"/>
    <w:rsid w:val="006B53A4"/>
    <w:rsid w:val="006B5BE9"/>
    <w:rsid w:val="006B5BEE"/>
    <w:rsid w:val="006B5EC2"/>
    <w:rsid w:val="006B63CB"/>
    <w:rsid w:val="006B672E"/>
    <w:rsid w:val="006B6894"/>
    <w:rsid w:val="006B7731"/>
    <w:rsid w:val="006B7F42"/>
    <w:rsid w:val="006C096B"/>
    <w:rsid w:val="006C0C9D"/>
    <w:rsid w:val="006C16A7"/>
    <w:rsid w:val="006C16EA"/>
    <w:rsid w:val="006C1813"/>
    <w:rsid w:val="006C1B66"/>
    <w:rsid w:val="006C2458"/>
    <w:rsid w:val="006C335B"/>
    <w:rsid w:val="006C376E"/>
    <w:rsid w:val="006C3847"/>
    <w:rsid w:val="006C4D30"/>
    <w:rsid w:val="006C5547"/>
    <w:rsid w:val="006C5A88"/>
    <w:rsid w:val="006C5BB3"/>
    <w:rsid w:val="006C5F4A"/>
    <w:rsid w:val="006C6197"/>
    <w:rsid w:val="006C6204"/>
    <w:rsid w:val="006C66E1"/>
    <w:rsid w:val="006C71A7"/>
    <w:rsid w:val="006C763D"/>
    <w:rsid w:val="006C7A0B"/>
    <w:rsid w:val="006D0514"/>
    <w:rsid w:val="006D11F8"/>
    <w:rsid w:val="006D1269"/>
    <w:rsid w:val="006D204A"/>
    <w:rsid w:val="006D28DA"/>
    <w:rsid w:val="006D2913"/>
    <w:rsid w:val="006D2A08"/>
    <w:rsid w:val="006D30A6"/>
    <w:rsid w:val="006D436A"/>
    <w:rsid w:val="006D46DB"/>
    <w:rsid w:val="006D47DE"/>
    <w:rsid w:val="006D4ABF"/>
    <w:rsid w:val="006D5823"/>
    <w:rsid w:val="006D5887"/>
    <w:rsid w:val="006D58D5"/>
    <w:rsid w:val="006D5A50"/>
    <w:rsid w:val="006D5F54"/>
    <w:rsid w:val="006D5F70"/>
    <w:rsid w:val="006D611C"/>
    <w:rsid w:val="006D6D89"/>
    <w:rsid w:val="006D7130"/>
    <w:rsid w:val="006D7219"/>
    <w:rsid w:val="006D733B"/>
    <w:rsid w:val="006E008C"/>
    <w:rsid w:val="006E03EF"/>
    <w:rsid w:val="006E08B5"/>
    <w:rsid w:val="006E139D"/>
    <w:rsid w:val="006E164F"/>
    <w:rsid w:val="006E20E6"/>
    <w:rsid w:val="006E3004"/>
    <w:rsid w:val="006E3824"/>
    <w:rsid w:val="006E3860"/>
    <w:rsid w:val="006E4804"/>
    <w:rsid w:val="006E48B7"/>
    <w:rsid w:val="006E4E73"/>
    <w:rsid w:val="006E4FA0"/>
    <w:rsid w:val="006E5361"/>
    <w:rsid w:val="006E53B6"/>
    <w:rsid w:val="006E557B"/>
    <w:rsid w:val="006E5B58"/>
    <w:rsid w:val="006E5CC3"/>
    <w:rsid w:val="006E5F80"/>
    <w:rsid w:val="006E65D2"/>
    <w:rsid w:val="006E7651"/>
    <w:rsid w:val="006E7A63"/>
    <w:rsid w:val="006F0062"/>
    <w:rsid w:val="006F053E"/>
    <w:rsid w:val="006F0892"/>
    <w:rsid w:val="006F11CC"/>
    <w:rsid w:val="006F20D1"/>
    <w:rsid w:val="006F2FA1"/>
    <w:rsid w:val="006F37F6"/>
    <w:rsid w:val="006F43AF"/>
    <w:rsid w:val="006F4428"/>
    <w:rsid w:val="006F47D9"/>
    <w:rsid w:val="006F5741"/>
    <w:rsid w:val="006F6064"/>
    <w:rsid w:val="006F664A"/>
    <w:rsid w:val="006F79B8"/>
    <w:rsid w:val="006F7C63"/>
    <w:rsid w:val="006F7ED4"/>
    <w:rsid w:val="0070048A"/>
    <w:rsid w:val="00700B10"/>
    <w:rsid w:val="0070337A"/>
    <w:rsid w:val="00703A5C"/>
    <w:rsid w:val="007045E6"/>
    <w:rsid w:val="00704980"/>
    <w:rsid w:val="00704AE7"/>
    <w:rsid w:val="00704C87"/>
    <w:rsid w:val="00705B67"/>
    <w:rsid w:val="0070638D"/>
    <w:rsid w:val="00706411"/>
    <w:rsid w:val="0070667B"/>
    <w:rsid w:val="00706C06"/>
    <w:rsid w:val="00706D75"/>
    <w:rsid w:val="00707045"/>
    <w:rsid w:val="00707F4F"/>
    <w:rsid w:val="00710B67"/>
    <w:rsid w:val="007110BA"/>
    <w:rsid w:val="00711903"/>
    <w:rsid w:val="00711D5B"/>
    <w:rsid w:val="007128FF"/>
    <w:rsid w:val="00712A9A"/>
    <w:rsid w:val="00712AA0"/>
    <w:rsid w:val="00712DCC"/>
    <w:rsid w:val="00713F55"/>
    <w:rsid w:val="007141E6"/>
    <w:rsid w:val="0071488B"/>
    <w:rsid w:val="007149D2"/>
    <w:rsid w:val="00714B8C"/>
    <w:rsid w:val="00714C7D"/>
    <w:rsid w:val="00715C15"/>
    <w:rsid w:val="00716129"/>
    <w:rsid w:val="00716A74"/>
    <w:rsid w:val="00716BFE"/>
    <w:rsid w:val="00716E1F"/>
    <w:rsid w:val="00717053"/>
    <w:rsid w:val="007173EE"/>
    <w:rsid w:val="00717AE1"/>
    <w:rsid w:val="00717AF5"/>
    <w:rsid w:val="00717C89"/>
    <w:rsid w:val="00717E23"/>
    <w:rsid w:val="007203D1"/>
    <w:rsid w:val="00721F88"/>
    <w:rsid w:val="00722589"/>
    <w:rsid w:val="007226C5"/>
    <w:rsid w:val="00722B84"/>
    <w:rsid w:val="00722C51"/>
    <w:rsid w:val="0072335A"/>
    <w:rsid w:val="0072365B"/>
    <w:rsid w:val="0072402F"/>
    <w:rsid w:val="00724407"/>
    <w:rsid w:val="00724E00"/>
    <w:rsid w:val="007255C8"/>
    <w:rsid w:val="00725A0A"/>
    <w:rsid w:val="00726011"/>
    <w:rsid w:val="00726221"/>
    <w:rsid w:val="007265BD"/>
    <w:rsid w:val="007272AA"/>
    <w:rsid w:val="0072770E"/>
    <w:rsid w:val="00727CAF"/>
    <w:rsid w:val="0073031E"/>
    <w:rsid w:val="00730F00"/>
    <w:rsid w:val="007321DA"/>
    <w:rsid w:val="00732307"/>
    <w:rsid w:val="007328D7"/>
    <w:rsid w:val="0073300B"/>
    <w:rsid w:val="007332BB"/>
    <w:rsid w:val="007332C1"/>
    <w:rsid w:val="00733601"/>
    <w:rsid w:val="00733693"/>
    <w:rsid w:val="00733A08"/>
    <w:rsid w:val="007355FA"/>
    <w:rsid w:val="0073591F"/>
    <w:rsid w:val="0073651D"/>
    <w:rsid w:val="00736BDD"/>
    <w:rsid w:val="00736EDF"/>
    <w:rsid w:val="007370DB"/>
    <w:rsid w:val="0073763C"/>
    <w:rsid w:val="00740919"/>
    <w:rsid w:val="00741055"/>
    <w:rsid w:val="007413D0"/>
    <w:rsid w:val="007439CE"/>
    <w:rsid w:val="00743C9A"/>
    <w:rsid w:val="00744BED"/>
    <w:rsid w:val="0074540B"/>
    <w:rsid w:val="007457CF"/>
    <w:rsid w:val="00745AA1"/>
    <w:rsid w:val="0074647B"/>
    <w:rsid w:val="00746C0B"/>
    <w:rsid w:val="00746DAE"/>
    <w:rsid w:val="00746E73"/>
    <w:rsid w:val="007470CB"/>
    <w:rsid w:val="00747767"/>
    <w:rsid w:val="00747E4C"/>
    <w:rsid w:val="00750060"/>
    <w:rsid w:val="00750265"/>
    <w:rsid w:val="00750297"/>
    <w:rsid w:val="00750400"/>
    <w:rsid w:val="00750656"/>
    <w:rsid w:val="007507C3"/>
    <w:rsid w:val="00751339"/>
    <w:rsid w:val="007516CA"/>
    <w:rsid w:val="00751AB9"/>
    <w:rsid w:val="0075281E"/>
    <w:rsid w:val="00752CC6"/>
    <w:rsid w:val="00752F90"/>
    <w:rsid w:val="00752FDC"/>
    <w:rsid w:val="00753062"/>
    <w:rsid w:val="00753E33"/>
    <w:rsid w:val="007549E0"/>
    <w:rsid w:val="00754E68"/>
    <w:rsid w:val="007550A6"/>
    <w:rsid w:val="007560B8"/>
    <w:rsid w:val="007560DF"/>
    <w:rsid w:val="00760469"/>
    <w:rsid w:val="007605FE"/>
    <w:rsid w:val="00760C31"/>
    <w:rsid w:val="00761185"/>
    <w:rsid w:val="007614C5"/>
    <w:rsid w:val="007618A5"/>
    <w:rsid w:val="007618EB"/>
    <w:rsid w:val="007621B7"/>
    <w:rsid w:val="007623C1"/>
    <w:rsid w:val="007625DC"/>
    <w:rsid w:val="007633F3"/>
    <w:rsid w:val="007634E9"/>
    <w:rsid w:val="0076354E"/>
    <w:rsid w:val="0076358B"/>
    <w:rsid w:val="00763805"/>
    <w:rsid w:val="00763AE6"/>
    <w:rsid w:val="0076401B"/>
    <w:rsid w:val="00764E46"/>
    <w:rsid w:val="00765441"/>
    <w:rsid w:val="00766927"/>
    <w:rsid w:val="00771A46"/>
    <w:rsid w:val="00772AE3"/>
    <w:rsid w:val="007731D6"/>
    <w:rsid w:val="00773641"/>
    <w:rsid w:val="00773ABD"/>
    <w:rsid w:val="00774748"/>
    <w:rsid w:val="00774FE0"/>
    <w:rsid w:val="00775580"/>
    <w:rsid w:val="00775774"/>
    <w:rsid w:val="00775A31"/>
    <w:rsid w:val="007771AA"/>
    <w:rsid w:val="007774E1"/>
    <w:rsid w:val="007803F2"/>
    <w:rsid w:val="00780A0C"/>
    <w:rsid w:val="00780A92"/>
    <w:rsid w:val="00780BB5"/>
    <w:rsid w:val="00780BBD"/>
    <w:rsid w:val="00780CAE"/>
    <w:rsid w:val="00780E80"/>
    <w:rsid w:val="00780F5D"/>
    <w:rsid w:val="00781025"/>
    <w:rsid w:val="00782198"/>
    <w:rsid w:val="00782243"/>
    <w:rsid w:val="00782AC9"/>
    <w:rsid w:val="00783A19"/>
    <w:rsid w:val="00784616"/>
    <w:rsid w:val="00785B31"/>
    <w:rsid w:val="00785D70"/>
    <w:rsid w:val="007862E1"/>
    <w:rsid w:val="007863EB"/>
    <w:rsid w:val="00787D3B"/>
    <w:rsid w:val="00787DE5"/>
    <w:rsid w:val="00790DAD"/>
    <w:rsid w:val="007910D1"/>
    <w:rsid w:val="00791461"/>
    <w:rsid w:val="00791517"/>
    <w:rsid w:val="00791D2A"/>
    <w:rsid w:val="00792A75"/>
    <w:rsid w:val="0079451F"/>
    <w:rsid w:val="00794989"/>
    <w:rsid w:val="007957F1"/>
    <w:rsid w:val="00795C50"/>
    <w:rsid w:val="00795D34"/>
    <w:rsid w:val="0079646D"/>
    <w:rsid w:val="007969E9"/>
    <w:rsid w:val="00796C24"/>
    <w:rsid w:val="00797115"/>
    <w:rsid w:val="00797278"/>
    <w:rsid w:val="007A0F8B"/>
    <w:rsid w:val="007A1A41"/>
    <w:rsid w:val="007A1ECC"/>
    <w:rsid w:val="007A22A6"/>
    <w:rsid w:val="007A3896"/>
    <w:rsid w:val="007A39A9"/>
    <w:rsid w:val="007A3BED"/>
    <w:rsid w:val="007A4006"/>
    <w:rsid w:val="007A4901"/>
    <w:rsid w:val="007A49A3"/>
    <w:rsid w:val="007A5221"/>
    <w:rsid w:val="007A541E"/>
    <w:rsid w:val="007A57CF"/>
    <w:rsid w:val="007A5BCE"/>
    <w:rsid w:val="007A6E47"/>
    <w:rsid w:val="007A6F0B"/>
    <w:rsid w:val="007A734F"/>
    <w:rsid w:val="007B09FD"/>
    <w:rsid w:val="007B0BBF"/>
    <w:rsid w:val="007B0F88"/>
    <w:rsid w:val="007B1D27"/>
    <w:rsid w:val="007B1E48"/>
    <w:rsid w:val="007B1F01"/>
    <w:rsid w:val="007B26C4"/>
    <w:rsid w:val="007B2C2C"/>
    <w:rsid w:val="007B31C1"/>
    <w:rsid w:val="007B3F04"/>
    <w:rsid w:val="007B42D7"/>
    <w:rsid w:val="007B460D"/>
    <w:rsid w:val="007B4BD5"/>
    <w:rsid w:val="007B5017"/>
    <w:rsid w:val="007B50C8"/>
    <w:rsid w:val="007B54A2"/>
    <w:rsid w:val="007B720C"/>
    <w:rsid w:val="007B760A"/>
    <w:rsid w:val="007C0D87"/>
    <w:rsid w:val="007C0E1B"/>
    <w:rsid w:val="007C0FE7"/>
    <w:rsid w:val="007C1076"/>
    <w:rsid w:val="007C1724"/>
    <w:rsid w:val="007C253C"/>
    <w:rsid w:val="007C39DD"/>
    <w:rsid w:val="007C4177"/>
    <w:rsid w:val="007C4788"/>
    <w:rsid w:val="007C4A45"/>
    <w:rsid w:val="007C4C8B"/>
    <w:rsid w:val="007C4DAD"/>
    <w:rsid w:val="007C5A36"/>
    <w:rsid w:val="007C5B1C"/>
    <w:rsid w:val="007C5C19"/>
    <w:rsid w:val="007C5CB0"/>
    <w:rsid w:val="007C658A"/>
    <w:rsid w:val="007C65E3"/>
    <w:rsid w:val="007C663F"/>
    <w:rsid w:val="007C66A7"/>
    <w:rsid w:val="007C6705"/>
    <w:rsid w:val="007C69C5"/>
    <w:rsid w:val="007C6C49"/>
    <w:rsid w:val="007C7064"/>
    <w:rsid w:val="007C746A"/>
    <w:rsid w:val="007D008F"/>
    <w:rsid w:val="007D0212"/>
    <w:rsid w:val="007D025F"/>
    <w:rsid w:val="007D07D0"/>
    <w:rsid w:val="007D0BED"/>
    <w:rsid w:val="007D0F40"/>
    <w:rsid w:val="007D0F84"/>
    <w:rsid w:val="007D2154"/>
    <w:rsid w:val="007D243C"/>
    <w:rsid w:val="007D37F2"/>
    <w:rsid w:val="007D3D29"/>
    <w:rsid w:val="007D4058"/>
    <w:rsid w:val="007D4123"/>
    <w:rsid w:val="007D47F3"/>
    <w:rsid w:val="007D4EEB"/>
    <w:rsid w:val="007D4F3C"/>
    <w:rsid w:val="007D6130"/>
    <w:rsid w:val="007D68EE"/>
    <w:rsid w:val="007D6A96"/>
    <w:rsid w:val="007D6E22"/>
    <w:rsid w:val="007D74D5"/>
    <w:rsid w:val="007D7602"/>
    <w:rsid w:val="007D7E16"/>
    <w:rsid w:val="007D7FD6"/>
    <w:rsid w:val="007E0BA3"/>
    <w:rsid w:val="007E0F77"/>
    <w:rsid w:val="007E333B"/>
    <w:rsid w:val="007E3C3D"/>
    <w:rsid w:val="007E465A"/>
    <w:rsid w:val="007E5154"/>
    <w:rsid w:val="007E637D"/>
    <w:rsid w:val="007E6414"/>
    <w:rsid w:val="007E6991"/>
    <w:rsid w:val="007E69B2"/>
    <w:rsid w:val="007E6A6A"/>
    <w:rsid w:val="007E6E2B"/>
    <w:rsid w:val="007E7097"/>
    <w:rsid w:val="007E7856"/>
    <w:rsid w:val="007E7DCF"/>
    <w:rsid w:val="007E7F2D"/>
    <w:rsid w:val="007F1D7B"/>
    <w:rsid w:val="007F1E58"/>
    <w:rsid w:val="007F2348"/>
    <w:rsid w:val="007F235F"/>
    <w:rsid w:val="007F298A"/>
    <w:rsid w:val="007F323E"/>
    <w:rsid w:val="007F3579"/>
    <w:rsid w:val="007F4553"/>
    <w:rsid w:val="007F4E23"/>
    <w:rsid w:val="007F4E3A"/>
    <w:rsid w:val="007F5713"/>
    <w:rsid w:val="007F5E63"/>
    <w:rsid w:val="007F60BD"/>
    <w:rsid w:val="007F637B"/>
    <w:rsid w:val="007F7DD9"/>
    <w:rsid w:val="00801983"/>
    <w:rsid w:val="00801EB8"/>
    <w:rsid w:val="00801EF4"/>
    <w:rsid w:val="00802E22"/>
    <w:rsid w:val="00803FCB"/>
    <w:rsid w:val="00804240"/>
    <w:rsid w:val="00804421"/>
    <w:rsid w:val="00805AD9"/>
    <w:rsid w:val="008066FA"/>
    <w:rsid w:val="00806C2C"/>
    <w:rsid w:val="00806F9E"/>
    <w:rsid w:val="00811463"/>
    <w:rsid w:val="008116EB"/>
    <w:rsid w:val="008121CA"/>
    <w:rsid w:val="00812216"/>
    <w:rsid w:val="008124DA"/>
    <w:rsid w:val="0081279F"/>
    <w:rsid w:val="00812E67"/>
    <w:rsid w:val="00813C70"/>
    <w:rsid w:val="00813DC5"/>
    <w:rsid w:val="00813E29"/>
    <w:rsid w:val="008146D2"/>
    <w:rsid w:val="008152A8"/>
    <w:rsid w:val="00815FE2"/>
    <w:rsid w:val="0081626A"/>
    <w:rsid w:val="008164CF"/>
    <w:rsid w:val="008166F1"/>
    <w:rsid w:val="008167B7"/>
    <w:rsid w:val="00816DA8"/>
    <w:rsid w:val="00817648"/>
    <w:rsid w:val="00817712"/>
    <w:rsid w:val="00817CA7"/>
    <w:rsid w:val="00820382"/>
    <w:rsid w:val="00820CE5"/>
    <w:rsid w:val="00821454"/>
    <w:rsid w:val="008214EE"/>
    <w:rsid w:val="0082207C"/>
    <w:rsid w:val="00822790"/>
    <w:rsid w:val="00823095"/>
    <w:rsid w:val="008237D0"/>
    <w:rsid w:val="00823A9A"/>
    <w:rsid w:val="00823FB4"/>
    <w:rsid w:val="00824031"/>
    <w:rsid w:val="00824342"/>
    <w:rsid w:val="00825A33"/>
    <w:rsid w:val="00825F4F"/>
    <w:rsid w:val="008265E5"/>
    <w:rsid w:val="00826A7C"/>
    <w:rsid w:val="00826B5E"/>
    <w:rsid w:val="00826B9E"/>
    <w:rsid w:val="00826F71"/>
    <w:rsid w:val="00827AE8"/>
    <w:rsid w:val="00827D04"/>
    <w:rsid w:val="008300A9"/>
    <w:rsid w:val="008304BF"/>
    <w:rsid w:val="0083099C"/>
    <w:rsid w:val="00830B23"/>
    <w:rsid w:val="00830C85"/>
    <w:rsid w:val="00832E27"/>
    <w:rsid w:val="00832EA1"/>
    <w:rsid w:val="008331ED"/>
    <w:rsid w:val="00833915"/>
    <w:rsid w:val="00833ED9"/>
    <w:rsid w:val="00834272"/>
    <w:rsid w:val="008345E8"/>
    <w:rsid w:val="00834C08"/>
    <w:rsid w:val="00834E78"/>
    <w:rsid w:val="008353CB"/>
    <w:rsid w:val="00835504"/>
    <w:rsid w:val="008359AD"/>
    <w:rsid w:val="00835BFE"/>
    <w:rsid w:val="00835EBE"/>
    <w:rsid w:val="00836012"/>
    <w:rsid w:val="00836257"/>
    <w:rsid w:val="00836C14"/>
    <w:rsid w:val="00836C4F"/>
    <w:rsid w:val="00837925"/>
    <w:rsid w:val="00840B63"/>
    <w:rsid w:val="0084157E"/>
    <w:rsid w:val="00841CC9"/>
    <w:rsid w:val="00842454"/>
    <w:rsid w:val="008426D4"/>
    <w:rsid w:val="0084322F"/>
    <w:rsid w:val="00843BD4"/>
    <w:rsid w:val="008447C5"/>
    <w:rsid w:val="008450E3"/>
    <w:rsid w:val="0084561B"/>
    <w:rsid w:val="00845AC6"/>
    <w:rsid w:val="00845B73"/>
    <w:rsid w:val="00845D94"/>
    <w:rsid w:val="00846263"/>
    <w:rsid w:val="00846EB4"/>
    <w:rsid w:val="00847EDC"/>
    <w:rsid w:val="008501DE"/>
    <w:rsid w:val="008501F7"/>
    <w:rsid w:val="00850229"/>
    <w:rsid w:val="0085128A"/>
    <w:rsid w:val="00851ED9"/>
    <w:rsid w:val="008527A1"/>
    <w:rsid w:val="00852A22"/>
    <w:rsid w:val="0085317C"/>
    <w:rsid w:val="008534C6"/>
    <w:rsid w:val="00854172"/>
    <w:rsid w:val="0085509F"/>
    <w:rsid w:val="008554CC"/>
    <w:rsid w:val="00855509"/>
    <w:rsid w:val="0085554F"/>
    <w:rsid w:val="00855567"/>
    <w:rsid w:val="0085598C"/>
    <w:rsid w:val="0085660D"/>
    <w:rsid w:val="00856AA1"/>
    <w:rsid w:val="008578BD"/>
    <w:rsid w:val="008579BB"/>
    <w:rsid w:val="00857A05"/>
    <w:rsid w:val="00857DB4"/>
    <w:rsid w:val="00860A00"/>
    <w:rsid w:val="00860E9D"/>
    <w:rsid w:val="00860F78"/>
    <w:rsid w:val="0086177A"/>
    <w:rsid w:val="008617A7"/>
    <w:rsid w:val="00861869"/>
    <w:rsid w:val="00861A5D"/>
    <w:rsid w:val="00861C96"/>
    <w:rsid w:val="0086247A"/>
    <w:rsid w:val="00862D9F"/>
    <w:rsid w:val="0086306C"/>
    <w:rsid w:val="00863335"/>
    <w:rsid w:val="0086360B"/>
    <w:rsid w:val="008637DC"/>
    <w:rsid w:val="008643E1"/>
    <w:rsid w:val="00865148"/>
    <w:rsid w:val="00865F91"/>
    <w:rsid w:val="00866978"/>
    <w:rsid w:val="00866AFE"/>
    <w:rsid w:val="00866CBE"/>
    <w:rsid w:val="008670C0"/>
    <w:rsid w:val="00867213"/>
    <w:rsid w:val="00867379"/>
    <w:rsid w:val="00867C74"/>
    <w:rsid w:val="00870A83"/>
    <w:rsid w:val="00870AD7"/>
    <w:rsid w:val="008714E4"/>
    <w:rsid w:val="008722CE"/>
    <w:rsid w:val="00872ED0"/>
    <w:rsid w:val="008731C8"/>
    <w:rsid w:val="008739D1"/>
    <w:rsid w:val="00875300"/>
    <w:rsid w:val="00875FC1"/>
    <w:rsid w:val="00876EF2"/>
    <w:rsid w:val="00877A95"/>
    <w:rsid w:val="00877DF7"/>
    <w:rsid w:val="00880624"/>
    <w:rsid w:val="008813EB"/>
    <w:rsid w:val="00881A6D"/>
    <w:rsid w:val="00881CDA"/>
    <w:rsid w:val="008827E6"/>
    <w:rsid w:val="00883024"/>
    <w:rsid w:val="0088324B"/>
    <w:rsid w:val="00883E04"/>
    <w:rsid w:val="00884461"/>
    <w:rsid w:val="008847CE"/>
    <w:rsid w:val="008847F8"/>
    <w:rsid w:val="0088480A"/>
    <w:rsid w:val="00884C4A"/>
    <w:rsid w:val="008852AC"/>
    <w:rsid w:val="00885353"/>
    <w:rsid w:val="00885395"/>
    <w:rsid w:val="00886C8B"/>
    <w:rsid w:val="008872EC"/>
    <w:rsid w:val="00890308"/>
    <w:rsid w:val="00890707"/>
    <w:rsid w:val="00890737"/>
    <w:rsid w:val="00890805"/>
    <w:rsid w:val="00890824"/>
    <w:rsid w:val="00890E48"/>
    <w:rsid w:val="00890FFA"/>
    <w:rsid w:val="00891A40"/>
    <w:rsid w:val="008940B5"/>
    <w:rsid w:val="008946AA"/>
    <w:rsid w:val="008947D1"/>
    <w:rsid w:val="00894911"/>
    <w:rsid w:val="0089572B"/>
    <w:rsid w:val="0089596C"/>
    <w:rsid w:val="00895D52"/>
    <w:rsid w:val="00895EB6"/>
    <w:rsid w:val="00896285"/>
    <w:rsid w:val="00896B83"/>
    <w:rsid w:val="00896C53"/>
    <w:rsid w:val="008A0509"/>
    <w:rsid w:val="008A0BBA"/>
    <w:rsid w:val="008A1148"/>
    <w:rsid w:val="008A1517"/>
    <w:rsid w:val="008A250D"/>
    <w:rsid w:val="008A2790"/>
    <w:rsid w:val="008A30C7"/>
    <w:rsid w:val="008A310E"/>
    <w:rsid w:val="008A3C3C"/>
    <w:rsid w:val="008A4318"/>
    <w:rsid w:val="008A4EF1"/>
    <w:rsid w:val="008A52B5"/>
    <w:rsid w:val="008A5D97"/>
    <w:rsid w:val="008A7699"/>
    <w:rsid w:val="008B0232"/>
    <w:rsid w:val="008B1682"/>
    <w:rsid w:val="008B206C"/>
    <w:rsid w:val="008B249A"/>
    <w:rsid w:val="008B2994"/>
    <w:rsid w:val="008B2D63"/>
    <w:rsid w:val="008B2DF3"/>
    <w:rsid w:val="008B3AF9"/>
    <w:rsid w:val="008B3E2E"/>
    <w:rsid w:val="008B468D"/>
    <w:rsid w:val="008B4B47"/>
    <w:rsid w:val="008B4E63"/>
    <w:rsid w:val="008B5223"/>
    <w:rsid w:val="008B5723"/>
    <w:rsid w:val="008B5864"/>
    <w:rsid w:val="008B5A29"/>
    <w:rsid w:val="008B61C9"/>
    <w:rsid w:val="008B6203"/>
    <w:rsid w:val="008B7382"/>
    <w:rsid w:val="008B74CF"/>
    <w:rsid w:val="008B7722"/>
    <w:rsid w:val="008B796E"/>
    <w:rsid w:val="008C0704"/>
    <w:rsid w:val="008C0915"/>
    <w:rsid w:val="008C0E55"/>
    <w:rsid w:val="008C0FD0"/>
    <w:rsid w:val="008C16AE"/>
    <w:rsid w:val="008C1824"/>
    <w:rsid w:val="008C1A02"/>
    <w:rsid w:val="008C1D33"/>
    <w:rsid w:val="008C2C1E"/>
    <w:rsid w:val="008C31A3"/>
    <w:rsid w:val="008C3254"/>
    <w:rsid w:val="008C3900"/>
    <w:rsid w:val="008C6263"/>
    <w:rsid w:val="008C686C"/>
    <w:rsid w:val="008C6ED2"/>
    <w:rsid w:val="008C6FF0"/>
    <w:rsid w:val="008C707C"/>
    <w:rsid w:val="008C76E2"/>
    <w:rsid w:val="008D029F"/>
    <w:rsid w:val="008D0AF8"/>
    <w:rsid w:val="008D0D61"/>
    <w:rsid w:val="008D187C"/>
    <w:rsid w:val="008D1899"/>
    <w:rsid w:val="008D1C10"/>
    <w:rsid w:val="008D1FA8"/>
    <w:rsid w:val="008D23A9"/>
    <w:rsid w:val="008D241C"/>
    <w:rsid w:val="008D298B"/>
    <w:rsid w:val="008D2A2A"/>
    <w:rsid w:val="008D2E12"/>
    <w:rsid w:val="008D2F36"/>
    <w:rsid w:val="008D3D35"/>
    <w:rsid w:val="008D3D65"/>
    <w:rsid w:val="008D4A7B"/>
    <w:rsid w:val="008D4DFC"/>
    <w:rsid w:val="008D4EF5"/>
    <w:rsid w:val="008D5F37"/>
    <w:rsid w:val="008D68A3"/>
    <w:rsid w:val="008D6B7B"/>
    <w:rsid w:val="008D738F"/>
    <w:rsid w:val="008D78D0"/>
    <w:rsid w:val="008D7B8B"/>
    <w:rsid w:val="008E045B"/>
    <w:rsid w:val="008E1763"/>
    <w:rsid w:val="008E185D"/>
    <w:rsid w:val="008E1D3C"/>
    <w:rsid w:val="008E1E71"/>
    <w:rsid w:val="008E1F27"/>
    <w:rsid w:val="008E2742"/>
    <w:rsid w:val="008E366B"/>
    <w:rsid w:val="008E367B"/>
    <w:rsid w:val="008E3F01"/>
    <w:rsid w:val="008E519B"/>
    <w:rsid w:val="008E5A24"/>
    <w:rsid w:val="008E6425"/>
    <w:rsid w:val="008E6D05"/>
    <w:rsid w:val="008E6F64"/>
    <w:rsid w:val="008E7155"/>
    <w:rsid w:val="008E7343"/>
    <w:rsid w:val="008F0A76"/>
    <w:rsid w:val="008F0CB1"/>
    <w:rsid w:val="008F0FD6"/>
    <w:rsid w:val="008F26BF"/>
    <w:rsid w:val="008F3F0D"/>
    <w:rsid w:val="008F40BA"/>
    <w:rsid w:val="008F40C7"/>
    <w:rsid w:val="008F4330"/>
    <w:rsid w:val="008F4C1B"/>
    <w:rsid w:val="008F5244"/>
    <w:rsid w:val="008F596A"/>
    <w:rsid w:val="008F5ED2"/>
    <w:rsid w:val="008F60F9"/>
    <w:rsid w:val="008F6108"/>
    <w:rsid w:val="008F639C"/>
    <w:rsid w:val="008F63FB"/>
    <w:rsid w:val="008F6655"/>
    <w:rsid w:val="008F6901"/>
    <w:rsid w:val="008F7389"/>
    <w:rsid w:val="008F789F"/>
    <w:rsid w:val="009004D5"/>
    <w:rsid w:val="0090084D"/>
    <w:rsid w:val="00900E4F"/>
    <w:rsid w:val="009017A5"/>
    <w:rsid w:val="00902224"/>
    <w:rsid w:val="00902964"/>
    <w:rsid w:val="009031D2"/>
    <w:rsid w:val="009047A2"/>
    <w:rsid w:val="00905576"/>
    <w:rsid w:val="00905B30"/>
    <w:rsid w:val="00905FCA"/>
    <w:rsid w:val="0091035D"/>
    <w:rsid w:val="009106D0"/>
    <w:rsid w:val="00911226"/>
    <w:rsid w:val="009112B1"/>
    <w:rsid w:val="009119AD"/>
    <w:rsid w:val="009126D2"/>
    <w:rsid w:val="009129EC"/>
    <w:rsid w:val="00914595"/>
    <w:rsid w:val="009145FF"/>
    <w:rsid w:val="009149CC"/>
    <w:rsid w:val="00914DF9"/>
    <w:rsid w:val="0091575B"/>
    <w:rsid w:val="00915F64"/>
    <w:rsid w:val="00916FDC"/>
    <w:rsid w:val="00917575"/>
    <w:rsid w:val="009175C2"/>
    <w:rsid w:val="00917695"/>
    <w:rsid w:val="00917838"/>
    <w:rsid w:val="009200C9"/>
    <w:rsid w:val="00920893"/>
    <w:rsid w:val="00920A06"/>
    <w:rsid w:val="00920BDC"/>
    <w:rsid w:val="00921107"/>
    <w:rsid w:val="0092130B"/>
    <w:rsid w:val="00922185"/>
    <w:rsid w:val="00922B41"/>
    <w:rsid w:val="00922B74"/>
    <w:rsid w:val="00923BCD"/>
    <w:rsid w:val="00924492"/>
    <w:rsid w:val="009249B2"/>
    <w:rsid w:val="00924D03"/>
    <w:rsid w:val="009250A3"/>
    <w:rsid w:val="00925FA3"/>
    <w:rsid w:val="009262D6"/>
    <w:rsid w:val="0092686F"/>
    <w:rsid w:val="00926FB8"/>
    <w:rsid w:val="009276D7"/>
    <w:rsid w:val="009301BE"/>
    <w:rsid w:val="00931210"/>
    <w:rsid w:val="00931EC0"/>
    <w:rsid w:val="00931FC3"/>
    <w:rsid w:val="00932412"/>
    <w:rsid w:val="00932E21"/>
    <w:rsid w:val="009330B7"/>
    <w:rsid w:val="00933151"/>
    <w:rsid w:val="009332D3"/>
    <w:rsid w:val="00933A62"/>
    <w:rsid w:val="00933CE0"/>
    <w:rsid w:val="00934116"/>
    <w:rsid w:val="00934DC2"/>
    <w:rsid w:val="00934E88"/>
    <w:rsid w:val="00934FB2"/>
    <w:rsid w:val="009352AA"/>
    <w:rsid w:val="00935E87"/>
    <w:rsid w:val="00936477"/>
    <w:rsid w:val="00936646"/>
    <w:rsid w:val="00936996"/>
    <w:rsid w:val="00937230"/>
    <w:rsid w:val="00937D6A"/>
    <w:rsid w:val="00937E42"/>
    <w:rsid w:val="00937EAE"/>
    <w:rsid w:val="009412CF"/>
    <w:rsid w:val="009414E5"/>
    <w:rsid w:val="009415F8"/>
    <w:rsid w:val="00941F31"/>
    <w:rsid w:val="009421C1"/>
    <w:rsid w:val="00942DE5"/>
    <w:rsid w:val="00943217"/>
    <w:rsid w:val="0094324F"/>
    <w:rsid w:val="00943E34"/>
    <w:rsid w:val="00944754"/>
    <w:rsid w:val="009448B2"/>
    <w:rsid w:val="00944A8E"/>
    <w:rsid w:val="00944ACA"/>
    <w:rsid w:val="00945C4C"/>
    <w:rsid w:val="00946545"/>
    <w:rsid w:val="009467A1"/>
    <w:rsid w:val="009468C3"/>
    <w:rsid w:val="00946DA5"/>
    <w:rsid w:val="00946DD3"/>
    <w:rsid w:val="00947583"/>
    <w:rsid w:val="0095094A"/>
    <w:rsid w:val="00950F0E"/>
    <w:rsid w:val="00952C53"/>
    <w:rsid w:val="009543AC"/>
    <w:rsid w:val="00954541"/>
    <w:rsid w:val="0095513A"/>
    <w:rsid w:val="0095540E"/>
    <w:rsid w:val="009556E2"/>
    <w:rsid w:val="009561C9"/>
    <w:rsid w:val="00956B70"/>
    <w:rsid w:val="00956E7C"/>
    <w:rsid w:val="009574A8"/>
    <w:rsid w:val="00957843"/>
    <w:rsid w:val="009606D3"/>
    <w:rsid w:val="00960727"/>
    <w:rsid w:val="00961538"/>
    <w:rsid w:val="00962106"/>
    <w:rsid w:val="009622E3"/>
    <w:rsid w:val="00962707"/>
    <w:rsid w:val="009627C9"/>
    <w:rsid w:val="00962A62"/>
    <w:rsid w:val="00963D36"/>
    <w:rsid w:val="00964F07"/>
    <w:rsid w:val="0096508B"/>
    <w:rsid w:val="009658D8"/>
    <w:rsid w:val="00965A86"/>
    <w:rsid w:val="00965BCD"/>
    <w:rsid w:val="00965CF1"/>
    <w:rsid w:val="00966154"/>
    <w:rsid w:val="00966223"/>
    <w:rsid w:val="009668F4"/>
    <w:rsid w:val="00966E85"/>
    <w:rsid w:val="0096720F"/>
    <w:rsid w:val="0096752E"/>
    <w:rsid w:val="00967C27"/>
    <w:rsid w:val="00967FC5"/>
    <w:rsid w:val="00971B68"/>
    <w:rsid w:val="0097244F"/>
    <w:rsid w:val="009731D5"/>
    <w:rsid w:val="00974540"/>
    <w:rsid w:val="009746F2"/>
    <w:rsid w:val="009756F3"/>
    <w:rsid w:val="00975A2C"/>
    <w:rsid w:val="0097645D"/>
    <w:rsid w:val="009764D1"/>
    <w:rsid w:val="0097657F"/>
    <w:rsid w:val="0097660C"/>
    <w:rsid w:val="00976B9E"/>
    <w:rsid w:val="009773BF"/>
    <w:rsid w:val="009801D1"/>
    <w:rsid w:val="00982768"/>
    <w:rsid w:val="0098283A"/>
    <w:rsid w:val="00983921"/>
    <w:rsid w:val="00983AAB"/>
    <w:rsid w:val="00983B9E"/>
    <w:rsid w:val="00983C67"/>
    <w:rsid w:val="00985D0B"/>
    <w:rsid w:val="009865DF"/>
    <w:rsid w:val="009869AC"/>
    <w:rsid w:val="009873C5"/>
    <w:rsid w:val="00987BB5"/>
    <w:rsid w:val="009902E1"/>
    <w:rsid w:val="00990655"/>
    <w:rsid w:val="009907EF"/>
    <w:rsid w:val="00990DE6"/>
    <w:rsid w:val="0099118F"/>
    <w:rsid w:val="009916D9"/>
    <w:rsid w:val="009919A2"/>
    <w:rsid w:val="00991BFD"/>
    <w:rsid w:val="00991E0E"/>
    <w:rsid w:val="009920EF"/>
    <w:rsid w:val="009922CF"/>
    <w:rsid w:val="009925A2"/>
    <w:rsid w:val="00992808"/>
    <w:rsid w:val="00992C9A"/>
    <w:rsid w:val="00993CAC"/>
    <w:rsid w:val="00993D6C"/>
    <w:rsid w:val="00993DD1"/>
    <w:rsid w:val="009940E8"/>
    <w:rsid w:val="009945F1"/>
    <w:rsid w:val="0099465A"/>
    <w:rsid w:val="009949AF"/>
    <w:rsid w:val="00995756"/>
    <w:rsid w:val="00995AA5"/>
    <w:rsid w:val="009976E2"/>
    <w:rsid w:val="009A00F8"/>
    <w:rsid w:val="009A0399"/>
    <w:rsid w:val="009A1623"/>
    <w:rsid w:val="009A1B74"/>
    <w:rsid w:val="009A29DA"/>
    <w:rsid w:val="009A31B0"/>
    <w:rsid w:val="009A3564"/>
    <w:rsid w:val="009A3E70"/>
    <w:rsid w:val="009A44FA"/>
    <w:rsid w:val="009A470D"/>
    <w:rsid w:val="009A4A28"/>
    <w:rsid w:val="009A4FAD"/>
    <w:rsid w:val="009A5708"/>
    <w:rsid w:val="009A6657"/>
    <w:rsid w:val="009A7175"/>
    <w:rsid w:val="009A71CD"/>
    <w:rsid w:val="009A73E8"/>
    <w:rsid w:val="009A77C3"/>
    <w:rsid w:val="009A77C9"/>
    <w:rsid w:val="009B02A4"/>
    <w:rsid w:val="009B0310"/>
    <w:rsid w:val="009B12E7"/>
    <w:rsid w:val="009B138E"/>
    <w:rsid w:val="009B1901"/>
    <w:rsid w:val="009B1BCF"/>
    <w:rsid w:val="009B29D6"/>
    <w:rsid w:val="009B2A10"/>
    <w:rsid w:val="009B31DC"/>
    <w:rsid w:val="009B36F4"/>
    <w:rsid w:val="009B3702"/>
    <w:rsid w:val="009B3D67"/>
    <w:rsid w:val="009B4144"/>
    <w:rsid w:val="009B436F"/>
    <w:rsid w:val="009B4515"/>
    <w:rsid w:val="009B54AD"/>
    <w:rsid w:val="009B5972"/>
    <w:rsid w:val="009B59EC"/>
    <w:rsid w:val="009B5D62"/>
    <w:rsid w:val="009B5EC1"/>
    <w:rsid w:val="009B638C"/>
    <w:rsid w:val="009B6776"/>
    <w:rsid w:val="009B6877"/>
    <w:rsid w:val="009B6B61"/>
    <w:rsid w:val="009B6EBA"/>
    <w:rsid w:val="009C02D0"/>
    <w:rsid w:val="009C0928"/>
    <w:rsid w:val="009C0A1A"/>
    <w:rsid w:val="009C10F4"/>
    <w:rsid w:val="009C113E"/>
    <w:rsid w:val="009C18F9"/>
    <w:rsid w:val="009C2D0B"/>
    <w:rsid w:val="009C2D14"/>
    <w:rsid w:val="009C30FB"/>
    <w:rsid w:val="009C3F73"/>
    <w:rsid w:val="009C4FC1"/>
    <w:rsid w:val="009C54BE"/>
    <w:rsid w:val="009C556F"/>
    <w:rsid w:val="009C5DB2"/>
    <w:rsid w:val="009C5E38"/>
    <w:rsid w:val="009C666D"/>
    <w:rsid w:val="009C67FB"/>
    <w:rsid w:val="009C7454"/>
    <w:rsid w:val="009C7457"/>
    <w:rsid w:val="009C74C2"/>
    <w:rsid w:val="009D2404"/>
    <w:rsid w:val="009D2CB3"/>
    <w:rsid w:val="009D321F"/>
    <w:rsid w:val="009D3FE7"/>
    <w:rsid w:val="009D42B0"/>
    <w:rsid w:val="009D5138"/>
    <w:rsid w:val="009D518B"/>
    <w:rsid w:val="009D54B7"/>
    <w:rsid w:val="009D5997"/>
    <w:rsid w:val="009D5B9F"/>
    <w:rsid w:val="009D66B3"/>
    <w:rsid w:val="009D6AE4"/>
    <w:rsid w:val="009D6C5A"/>
    <w:rsid w:val="009D729A"/>
    <w:rsid w:val="009D7557"/>
    <w:rsid w:val="009D7B62"/>
    <w:rsid w:val="009D7F28"/>
    <w:rsid w:val="009E0A47"/>
    <w:rsid w:val="009E0D5A"/>
    <w:rsid w:val="009E11C7"/>
    <w:rsid w:val="009E199E"/>
    <w:rsid w:val="009E1A7D"/>
    <w:rsid w:val="009E1B24"/>
    <w:rsid w:val="009E2352"/>
    <w:rsid w:val="009E23F4"/>
    <w:rsid w:val="009E24C7"/>
    <w:rsid w:val="009E2FAF"/>
    <w:rsid w:val="009E3521"/>
    <w:rsid w:val="009E39F4"/>
    <w:rsid w:val="009E3CA2"/>
    <w:rsid w:val="009E4978"/>
    <w:rsid w:val="009E53D7"/>
    <w:rsid w:val="009E55CD"/>
    <w:rsid w:val="009E67EF"/>
    <w:rsid w:val="009E6BD6"/>
    <w:rsid w:val="009E7046"/>
    <w:rsid w:val="009F02CC"/>
    <w:rsid w:val="009F063C"/>
    <w:rsid w:val="009F16D3"/>
    <w:rsid w:val="009F1A41"/>
    <w:rsid w:val="009F1A5E"/>
    <w:rsid w:val="009F1C13"/>
    <w:rsid w:val="009F1FC2"/>
    <w:rsid w:val="009F2327"/>
    <w:rsid w:val="009F2AA6"/>
    <w:rsid w:val="009F2D8E"/>
    <w:rsid w:val="009F30C2"/>
    <w:rsid w:val="009F3323"/>
    <w:rsid w:val="009F37B5"/>
    <w:rsid w:val="009F39B4"/>
    <w:rsid w:val="009F3BCD"/>
    <w:rsid w:val="009F3E73"/>
    <w:rsid w:val="009F4839"/>
    <w:rsid w:val="009F5110"/>
    <w:rsid w:val="009F54CC"/>
    <w:rsid w:val="009F7431"/>
    <w:rsid w:val="009F79CE"/>
    <w:rsid w:val="00A0050A"/>
    <w:rsid w:val="00A00BBB"/>
    <w:rsid w:val="00A00F6C"/>
    <w:rsid w:val="00A0111E"/>
    <w:rsid w:val="00A015DB"/>
    <w:rsid w:val="00A016F2"/>
    <w:rsid w:val="00A01C5D"/>
    <w:rsid w:val="00A01FE8"/>
    <w:rsid w:val="00A023FD"/>
    <w:rsid w:val="00A0335B"/>
    <w:rsid w:val="00A036EA"/>
    <w:rsid w:val="00A03E45"/>
    <w:rsid w:val="00A0400E"/>
    <w:rsid w:val="00A041B3"/>
    <w:rsid w:val="00A04550"/>
    <w:rsid w:val="00A04D2B"/>
    <w:rsid w:val="00A06E7F"/>
    <w:rsid w:val="00A0709A"/>
    <w:rsid w:val="00A07170"/>
    <w:rsid w:val="00A10BA1"/>
    <w:rsid w:val="00A10E5E"/>
    <w:rsid w:val="00A1118A"/>
    <w:rsid w:val="00A11277"/>
    <w:rsid w:val="00A11B2E"/>
    <w:rsid w:val="00A11C00"/>
    <w:rsid w:val="00A121E3"/>
    <w:rsid w:val="00A12687"/>
    <w:rsid w:val="00A1275C"/>
    <w:rsid w:val="00A128F3"/>
    <w:rsid w:val="00A1317D"/>
    <w:rsid w:val="00A13809"/>
    <w:rsid w:val="00A140A6"/>
    <w:rsid w:val="00A14A6F"/>
    <w:rsid w:val="00A14E27"/>
    <w:rsid w:val="00A14E3D"/>
    <w:rsid w:val="00A152A8"/>
    <w:rsid w:val="00A1544A"/>
    <w:rsid w:val="00A15784"/>
    <w:rsid w:val="00A1595F"/>
    <w:rsid w:val="00A15EBE"/>
    <w:rsid w:val="00A16436"/>
    <w:rsid w:val="00A16591"/>
    <w:rsid w:val="00A16A9A"/>
    <w:rsid w:val="00A16F0C"/>
    <w:rsid w:val="00A17429"/>
    <w:rsid w:val="00A2046C"/>
    <w:rsid w:val="00A205A7"/>
    <w:rsid w:val="00A207DF"/>
    <w:rsid w:val="00A20E84"/>
    <w:rsid w:val="00A20F85"/>
    <w:rsid w:val="00A21011"/>
    <w:rsid w:val="00A216CF"/>
    <w:rsid w:val="00A22970"/>
    <w:rsid w:val="00A22ABB"/>
    <w:rsid w:val="00A23297"/>
    <w:rsid w:val="00A23F36"/>
    <w:rsid w:val="00A24D87"/>
    <w:rsid w:val="00A25892"/>
    <w:rsid w:val="00A25DB1"/>
    <w:rsid w:val="00A2624E"/>
    <w:rsid w:val="00A26346"/>
    <w:rsid w:val="00A27982"/>
    <w:rsid w:val="00A27D2C"/>
    <w:rsid w:val="00A30469"/>
    <w:rsid w:val="00A30BB3"/>
    <w:rsid w:val="00A31051"/>
    <w:rsid w:val="00A3122D"/>
    <w:rsid w:val="00A31554"/>
    <w:rsid w:val="00A31870"/>
    <w:rsid w:val="00A31949"/>
    <w:rsid w:val="00A32B99"/>
    <w:rsid w:val="00A32E60"/>
    <w:rsid w:val="00A33568"/>
    <w:rsid w:val="00A33B36"/>
    <w:rsid w:val="00A33BC4"/>
    <w:rsid w:val="00A34165"/>
    <w:rsid w:val="00A34264"/>
    <w:rsid w:val="00A34418"/>
    <w:rsid w:val="00A34649"/>
    <w:rsid w:val="00A34687"/>
    <w:rsid w:val="00A346BA"/>
    <w:rsid w:val="00A3543E"/>
    <w:rsid w:val="00A35643"/>
    <w:rsid w:val="00A35850"/>
    <w:rsid w:val="00A35C5F"/>
    <w:rsid w:val="00A361CB"/>
    <w:rsid w:val="00A36D08"/>
    <w:rsid w:val="00A3719B"/>
    <w:rsid w:val="00A4045A"/>
    <w:rsid w:val="00A40D3B"/>
    <w:rsid w:val="00A40DAC"/>
    <w:rsid w:val="00A41CA1"/>
    <w:rsid w:val="00A41E45"/>
    <w:rsid w:val="00A41FF2"/>
    <w:rsid w:val="00A429D2"/>
    <w:rsid w:val="00A42BA7"/>
    <w:rsid w:val="00A43D5A"/>
    <w:rsid w:val="00A444FF"/>
    <w:rsid w:val="00A449F6"/>
    <w:rsid w:val="00A45A6E"/>
    <w:rsid w:val="00A4624D"/>
    <w:rsid w:val="00A464BA"/>
    <w:rsid w:val="00A46A6B"/>
    <w:rsid w:val="00A500CC"/>
    <w:rsid w:val="00A50212"/>
    <w:rsid w:val="00A51116"/>
    <w:rsid w:val="00A512BE"/>
    <w:rsid w:val="00A51579"/>
    <w:rsid w:val="00A52315"/>
    <w:rsid w:val="00A53875"/>
    <w:rsid w:val="00A547F7"/>
    <w:rsid w:val="00A54F28"/>
    <w:rsid w:val="00A55095"/>
    <w:rsid w:val="00A55182"/>
    <w:rsid w:val="00A55278"/>
    <w:rsid w:val="00A553E3"/>
    <w:rsid w:val="00A55830"/>
    <w:rsid w:val="00A55D56"/>
    <w:rsid w:val="00A55DB4"/>
    <w:rsid w:val="00A5669D"/>
    <w:rsid w:val="00A567C2"/>
    <w:rsid w:val="00A56CD8"/>
    <w:rsid w:val="00A56D45"/>
    <w:rsid w:val="00A571F6"/>
    <w:rsid w:val="00A57A43"/>
    <w:rsid w:val="00A57E87"/>
    <w:rsid w:val="00A605C4"/>
    <w:rsid w:val="00A60A91"/>
    <w:rsid w:val="00A60D8C"/>
    <w:rsid w:val="00A60FD0"/>
    <w:rsid w:val="00A613D1"/>
    <w:rsid w:val="00A61B31"/>
    <w:rsid w:val="00A62D2D"/>
    <w:rsid w:val="00A63196"/>
    <w:rsid w:val="00A63C1F"/>
    <w:rsid w:val="00A6419E"/>
    <w:rsid w:val="00A648CB"/>
    <w:rsid w:val="00A660DF"/>
    <w:rsid w:val="00A675A0"/>
    <w:rsid w:val="00A67867"/>
    <w:rsid w:val="00A678ED"/>
    <w:rsid w:val="00A67AC1"/>
    <w:rsid w:val="00A67C25"/>
    <w:rsid w:val="00A700D6"/>
    <w:rsid w:val="00A700E6"/>
    <w:rsid w:val="00A7046A"/>
    <w:rsid w:val="00A704AD"/>
    <w:rsid w:val="00A708A2"/>
    <w:rsid w:val="00A71299"/>
    <w:rsid w:val="00A716F4"/>
    <w:rsid w:val="00A71A79"/>
    <w:rsid w:val="00A71B70"/>
    <w:rsid w:val="00A7212A"/>
    <w:rsid w:val="00A72866"/>
    <w:rsid w:val="00A72E58"/>
    <w:rsid w:val="00A72FDD"/>
    <w:rsid w:val="00A73B37"/>
    <w:rsid w:val="00A73C73"/>
    <w:rsid w:val="00A73EFF"/>
    <w:rsid w:val="00A73F63"/>
    <w:rsid w:val="00A74D04"/>
    <w:rsid w:val="00A75004"/>
    <w:rsid w:val="00A75420"/>
    <w:rsid w:val="00A757DC"/>
    <w:rsid w:val="00A7588B"/>
    <w:rsid w:val="00A75FB0"/>
    <w:rsid w:val="00A766BA"/>
    <w:rsid w:val="00A76713"/>
    <w:rsid w:val="00A76A1D"/>
    <w:rsid w:val="00A76E56"/>
    <w:rsid w:val="00A800AE"/>
    <w:rsid w:val="00A80252"/>
    <w:rsid w:val="00A806F3"/>
    <w:rsid w:val="00A80739"/>
    <w:rsid w:val="00A810AF"/>
    <w:rsid w:val="00A817C9"/>
    <w:rsid w:val="00A81EDE"/>
    <w:rsid w:val="00A8267D"/>
    <w:rsid w:val="00A83846"/>
    <w:rsid w:val="00A83D3B"/>
    <w:rsid w:val="00A8401A"/>
    <w:rsid w:val="00A8477C"/>
    <w:rsid w:val="00A856CA"/>
    <w:rsid w:val="00A85A1C"/>
    <w:rsid w:val="00A86988"/>
    <w:rsid w:val="00A87453"/>
    <w:rsid w:val="00A87E8A"/>
    <w:rsid w:val="00A90284"/>
    <w:rsid w:val="00A906E5"/>
    <w:rsid w:val="00A91041"/>
    <w:rsid w:val="00A916CB"/>
    <w:rsid w:val="00A92038"/>
    <w:rsid w:val="00A92941"/>
    <w:rsid w:val="00A92AFF"/>
    <w:rsid w:val="00A92EFC"/>
    <w:rsid w:val="00A93899"/>
    <w:rsid w:val="00A93BA9"/>
    <w:rsid w:val="00A94266"/>
    <w:rsid w:val="00A944EC"/>
    <w:rsid w:val="00A94614"/>
    <w:rsid w:val="00A9526D"/>
    <w:rsid w:val="00A95D1E"/>
    <w:rsid w:val="00A9619A"/>
    <w:rsid w:val="00A96B91"/>
    <w:rsid w:val="00A9736D"/>
    <w:rsid w:val="00A97E6D"/>
    <w:rsid w:val="00AA0796"/>
    <w:rsid w:val="00AA08DE"/>
    <w:rsid w:val="00AA0B98"/>
    <w:rsid w:val="00AA0C4B"/>
    <w:rsid w:val="00AA106C"/>
    <w:rsid w:val="00AA1BAA"/>
    <w:rsid w:val="00AA2C86"/>
    <w:rsid w:val="00AA2CDD"/>
    <w:rsid w:val="00AA33DD"/>
    <w:rsid w:val="00AA3631"/>
    <w:rsid w:val="00AA3701"/>
    <w:rsid w:val="00AA3733"/>
    <w:rsid w:val="00AA4A2C"/>
    <w:rsid w:val="00AA53FA"/>
    <w:rsid w:val="00AA556B"/>
    <w:rsid w:val="00AA5845"/>
    <w:rsid w:val="00AA5966"/>
    <w:rsid w:val="00AA5E98"/>
    <w:rsid w:val="00AB02BC"/>
    <w:rsid w:val="00AB0BA9"/>
    <w:rsid w:val="00AB0E98"/>
    <w:rsid w:val="00AB14B9"/>
    <w:rsid w:val="00AB1632"/>
    <w:rsid w:val="00AB17B3"/>
    <w:rsid w:val="00AB1A72"/>
    <w:rsid w:val="00AB1D4C"/>
    <w:rsid w:val="00AB1FB5"/>
    <w:rsid w:val="00AB2716"/>
    <w:rsid w:val="00AB3C1B"/>
    <w:rsid w:val="00AB534F"/>
    <w:rsid w:val="00AB536B"/>
    <w:rsid w:val="00AB582C"/>
    <w:rsid w:val="00AB6421"/>
    <w:rsid w:val="00AB651E"/>
    <w:rsid w:val="00AB69F5"/>
    <w:rsid w:val="00AB6D25"/>
    <w:rsid w:val="00AB7B8D"/>
    <w:rsid w:val="00AC0149"/>
    <w:rsid w:val="00AC0A83"/>
    <w:rsid w:val="00AC1270"/>
    <w:rsid w:val="00AC42FC"/>
    <w:rsid w:val="00AC4855"/>
    <w:rsid w:val="00AC49DC"/>
    <w:rsid w:val="00AC4C48"/>
    <w:rsid w:val="00AC58B7"/>
    <w:rsid w:val="00AC5F11"/>
    <w:rsid w:val="00AC6056"/>
    <w:rsid w:val="00AC6582"/>
    <w:rsid w:val="00AC71ED"/>
    <w:rsid w:val="00AC787E"/>
    <w:rsid w:val="00AC7AEE"/>
    <w:rsid w:val="00AC7F36"/>
    <w:rsid w:val="00AD00B6"/>
    <w:rsid w:val="00AD05F0"/>
    <w:rsid w:val="00AD10F0"/>
    <w:rsid w:val="00AD1F9D"/>
    <w:rsid w:val="00AD3388"/>
    <w:rsid w:val="00AD4203"/>
    <w:rsid w:val="00AD4D41"/>
    <w:rsid w:val="00AD5C4F"/>
    <w:rsid w:val="00AD5E69"/>
    <w:rsid w:val="00AD63FC"/>
    <w:rsid w:val="00AD6686"/>
    <w:rsid w:val="00AD6B3C"/>
    <w:rsid w:val="00AD6F30"/>
    <w:rsid w:val="00AD6F6E"/>
    <w:rsid w:val="00AD7142"/>
    <w:rsid w:val="00AD75D8"/>
    <w:rsid w:val="00AE0022"/>
    <w:rsid w:val="00AE0217"/>
    <w:rsid w:val="00AE064A"/>
    <w:rsid w:val="00AE0F95"/>
    <w:rsid w:val="00AE1B97"/>
    <w:rsid w:val="00AE1BD5"/>
    <w:rsid w:val="00AE27A3"/>
    <w:rsid w:val="00AE2B0A"/>
    <w:rsid w:val="00AE4B56"/>
    <w:rsid w:val="00AE58A7"/>
    <w:rsid w:val="00AE617A"/>
    <w:rsid w:val="00AE737A"/>
    <w:rsid w:val="00AE74B5"/>
    <w:rsid w:val="00AF0680"/>
    <w:rsid w:val="00AF1193"/>
    <w:rsid w:val="00AF138B"/>
    <w:rsid w:val="00AF168A"/>
    <w:rsid w:val="00AF260B"/>
    <w:rsid w:val="00AF3338"/>
    <w:rsid w:val="00AF41D5"/>
    <w:rsid w:val="00AF43F8"/>
    <w:rsid w:val="00AF50A1"/>
    <w:rsid w:val="00AF5EC0"/>
    <w:rsid w:val="00AF61EE"/>
    <w:rsid w:val="00AF626D"/>
    <w:rsid w:val="00AF64F9"/>
    <w:rsid w:val="00AF6B61"/>
    <w:rsid w:val="00AF7183"/>
    <w:rsid w:val="00AF76C4"/>
    <w:rsid w:val="00AF79B4"/>
    <w:rsid w:val="00AF7A80"/>
    <w:rsid w:val="00B006ED"/>
    <w:rsid w:val="00B0081D"/>
    <w:rsid w:val="00B0082B"/>
    <w:rsid w:val="00B00919"/>
    <w:rsid w:val="00B016AC"/>
    <w:rsid w:val="00B01708"/>
    <w:rsid w:val="00B01EA8"/>
    <w:rsid w:val="00B0217B"/>
    <w:rsid w:val="00B02491"/>
    <w:rsid w:val="00B027C8"/>
    <w:rsid w:val="00B02983"/>
    <w:rsid w:val="00B035B2"/>
    <w:rsid w:val="00B03A53"/>
    <w:rsid w:val="00B03A5B"/>
    <w:rsid w:val="00B04B7E"/>
    <w:rsid w:val="00B0531F"/>
    <w:rsid w:val="00B05B27"/>
    <w:rsid w:val="00B05BAD"/>
    <w:rsid w:val="00B06989"/>
    <w:rsid w:val="00B06DA4"/>
    <w:rsid w:val="00B07091"/>
    <w:rsid w:val="00B0734D"/>
    <w:rsid w:val="00B074EA"/>
    <w:rsid w:val="00B07DBE"/>
    <w:rsid w:val="00B108D0"/>
    <w:rsid w:val="00B10A29"/>
    <w:rsid w:val="00B10DF1"/>
    <w:rsid w:val="00B1141B"/>
    <w:rsid w:val="00B1143F"/>
    <w:rsid w:val="00B11640"/>
    <w:rsid w:val="00B117BD"/>
    <w:rsid w:val="00B1210D"/>
    <w:rsid w:val="00B12786"/>
    <w:rsid w:val="00B1285F"/>
    <w:rsid w:val="00B13710"/>
    <w:rsid w:val="00B13D78"/>
    <w:rsid w:val="00B14087"/>
    <w:rsid w:val="00B15928"/>
    <w:rsid w:val="00B16338"/>
    <w:rsid w:val="00B1735E"/>
    <w:rsid w:val="00B17516"/>
    <w:rsid w:val="00B17541"/>
    <w:rsid w:val="00B176A4"/>
    <w:rsid w:val="00B17CD2"/>
    <w:rsid w:val="00B17FCD"/>
    <w:rsid w:val="00B204D0"/>
    <w:rsid w:val="00B20E1D"/>
    <w:rsid w:val="00B215A4"/>
    <w:rsid w:val="00B216EF"/>
    <w:rsid w:val="00B2199D"/>
    <w:rsid w:val="00B21B0A"/>
    <w:rsid w:val="00B2265E"/>
    <w:rsid w:val="00B227B1"/>
    <w:rsid w:val="00B22F89"/>
    <w:rsid w:val="00B23871"/>
    <w:rsid w:val="00B2396B"/>
    <w:rsid w:val="00B2426A"/>
    <w:rsid w:val="00B24C43"/>
    <w:rsid w:val="00B256DD"/>
    <w:rsid w:val="00B26021"/>
    <w:rsid w:val="00B269F5"/>
    <w:rsid w:val="00B27240"/>
    <w:rsid w:val="00B27950"/>
    <w:rsid w:val="00B279C4"/>
    <w:rsid w:val="00B27AD6"/>
    <w:rsid w:val="00B27D70"/>
    <w:rsid w:val="00B27DBF"/>
    <w:rsid w:val="00B30537"/>
    <w:rsid w:val="00B305E3"/>
    <w:rsid w:val="00B30A14"/>
    <w:rsid w:val="00B31042"/>
    <w:rsid w:val="00B3223F"/>
    <w:rsid w:val="00B323B3"/>
    <w:rsid w:val="00B3274F"/>
    <w:rsid w:val="00B3287F"/>
    <w:rsid w:val="00B329BB"/>
    <w:rsid w:val="00B33747"/>
    <w:rsid w:val="00B337DF"/>
    <w:rsid w:val="00B3410E"/>
    <w:rsid w:val="00B3439C"/>
    <w:rsid w:val="00B34E97"/>
    <w:rsid w:val="00B368E6"/>
    <w:rsid w:val="00B36A6A"/>
    <w:rsid w:val="00B37155"/>
    <w:rsid w:val="00B37448"/>
    <w:rsid w:val="00B374B9"/>
    <w:rsid w:val="00B37B54"/>
    <w:rsid w:val="00B4049E"/>
    <w:rsid w:val="00B4073C"/>
    <w:rsid w:val="00B412D1"/>
    <w:rsid w:val="00B41C8B"/>
    <w:rsid w:val="00B41E85"/>
    <w:rsid w:val="00B425C3"/>
    <w:rsid w:val="00B42873"/>
    <w:rsid w:val="00B429A8"/>
    <w:rsid w:val="00B43746"/>
    <w:rsid w:val="00B44330"/>
    <w:rsid w:val="00B4461E"/>
    <w:rsid w:val="00B450B4"/>
    <w:rsid w:val="00B45130"/>
    <w:rsid w:val="00B454E3"/>
    <w:rsid w:val="00B47DF5"/>
    <w:rsid w:val="00B51A93"/>
    <w:rsid w:val="00B527C0"/>
    <w:rsid w:val="00B5283F"/>
    <w:rsid w:val="00B529C9"/>
    <w:rsid w:val="00B537D2"/>
    <w:rsid w:val="00B53AA2"/>
    <w:rsid w:val="00B53EA7"/>
    <w:rsid w:val="00B54561"/>
    <w:rsid w:val="00B558B5"/>
    <w:rsid w:val="00B55956"/>
    <w:rsid w:val="00B55B2F"/>
    <w:rsid w:val="00B55DE3"/>
    <w:rsid w:val="00B55F41"/>
    <w:rsid w:val="00B560B3"/>
    <w:rsid w:val="00B56530"/>
    <w:rsid w:val="00B568B8"/>
    <w:rsid w:val="00B57122"/>
    <w:rsid w:val="00B57A68"/>
    <w:rsid w:val="00B57F21"/>
    <w:rsid w:val="00B57FCA"/>
    <w:rsid w:val="00B60886"/>
    <w:rsid w:val="00B61444"/>
    <w:rsid w:val="00B61447"/>
    <w:rsid w:val="00B61AB4"/>
    <w:rsid w:val="00B623BD"/>
    <w:rsid w:val="00B624AE"/>
    <w:rsid w:val="00B62702"/>
    <w:rsid w:val="00B62863"/>
    <w:rsid w:val="00B63F26"/>
    <w:rsid w:val="00B64031"/>
    <w:rsid w:val="00B647C9"/>
    <w:rsid w:val="00B65157"/>
    <w:rsid w:val="00B66592"/>
    <w:rsid w:val="00B667B9"/>
    <w:rsid w:val="00B66BD7"/>
    <w:rsid w:val="00B66F4F"/>
    <w:rsid w:val="00B67411"/>
    <w:rsid w:val="00B708C8"/>
    <w:rsid w:val="00B70ACC"/>
    <w:rsid w:val="00B70B66"/>
    <w:rsid w:val="00B71C9D"/>
    <w:rsid w:val="00B7208C"/>
    <w:rsid w:val="00B7238C"/>
    <w:rsid w:val="00B73220"/>
    <w:rsid w:val="00B73492"/>
    <w:rsid w:val="00B7367E"/>
    <w:rsid w:val="00B73992"/>
    <w:rsid w:val="00B74239"/>
    <w:rsid w:val="00B7458C"/>
    <w:rsid w:val="00B74CBE"/>
    <w:rsid w:val="00B74CFA"/>
    <w:rsid w:val="00B7582D"/>
    <w:rsid w:val="00B764D3"/>
    <w:rsid w:val="00B76F83"/>
    <w:rsid w:val="00B7712F"/>
    <w:rsid w:val="00B7736D"/>
    <w:rsid w:val="00B7790E"/>
    <w:rsid w:val="00B77F43"/>
    <w:rsid w:val="00B8054D"/>
    <w:rsid w:val="00B806D7"/>
    <w:rsid w:val="00B80ED9"/>
    <w:rsid w:val="00B81333"/>
    <w:rsid w:val="00B818A7"/>
    <w:rsid w:val="00B81B04"/>
    <w:rsid w:val="00B81E0B"/>
    <w:rsid w:val="00B82152"/>
    <w:rsid w:val="00B83429"/>
    <w:rsid w:val="00B83F00"/>
    <w:rsid w:val="00B840F9"/>
    <w:rsid w:val="00B84439"/>
    <w:rsid w:val="00B856DB"/>
    <w:rsid w:val="00B86B5A"/>
    <w:rsid w:val="00B86B66"/>
    <w:rsid w:val="00B86F59"/>
    <w:rsid w:val="00B878BE"/>
    <w:rsid w:val="00B87C10"/>
    <w:rsid w:val="00B903DA"/>
    <w:rsid w:val="00B90611"/>
    <w:rsid w:val="00B9079C"/>
    <w:rsid w:val="00B91431"/>
    <w:rsid w:val="00B9173D"/>
    <w:rsid w:val="00B91876"/>
    <w:rsid w:val="00B91D7D"/>
    <w:rsid w:val="00B91D96"/>
    <w:rsid w:val="00B92185"/>
    <w:rsid w:val="00B93BFE"/>
    <w:rsid w:val="00B93E5B"/>
    <w:rsid w:val="00B9408C"/>
    <w:rsid w:val="00B94368"/>
    <w:rsid w:val="00B94A56"/>
    <w:rsid w:val="00B9583A"/>
    <w:rsid w:val="00B958F2"/>
    <w:rsid w:val="00B95975"/>
    <w:rsid w:val="00B95E8A"/>
    <w:rsid w:val="00B96169"/>
    <w:rsid w:val="00B9664A"/>
    <w:rsid w:val="00BA0074"/>
    <w:rsid w:val="00BA0454"/>
    <w:rsid w:val="00BA0609"/>
    <w:rsid w:val="00BA0615"/>
    <w:rsid w:val="00BA0A88"/>
    <w:rsid w:val="00BA0C5E"/>
    <w:rsid w:val="00BA1630"/>
    <w:rsid w:val="00BA234E"/>
    <w:rsid w:val="00BA2363"/>
    <w:rsid w:val="00BA3294"/>
    <w:rsid w:val="00BA45F4"/>
    <w:rsid w:val="00BA4EA0"/>
    <w:rsid w:val="00BA5E6C"/>
    <w:rsid w:val="00BA6063"/>
    <w:rsid w:val="00BA6351"/>
    <w:rsid w:val="00BA738C"/>
    <w:rsid w:val="00BA7DA7"/>
    <w:rsid w:val="00BA7EBD"/>
    <w:rsid w:val="00BB0D78"/>
    <w:rsid w:val="00BB1B48"/>
    <w:rsid w:val="00BB2667"/>
    <w:rsid w:val="00BB2FB9"/>
    <w:rsid w:val="00BB38AC"/>
    <w:rsid w:val="00BB3B6C"/>
    <w:rsid w:val="00BB4102"/>
    <w:rsid w:val="00BB4275"/>
    <w:rsid w:val="00BB44ED"/>
    <w:rsid w:val="00BB5437"/>
    <w:rsid w:val="00BB5557"/>
    <w:rsid w:val="00BB5B0F"/>
    <w:rsid w:val="00BB669A"/>
    <w:rsid w:val="00BB6977"/>
    <w:rsid w:val="00BB6A59"/>
    <w:rsid w:val="00BB7142"/>
    <w:rsid w:val="00BB73D8"/>
    <w:rsid w:val="00BB7D77"/>
    <w:rsid w:val="00BC0181"/>
    <w:rsid w:val="00BC0664"/>
    <w:rsid w:val="00BC08AD"/>
    <w:rsid w:val="00BC0D8C"/>
    <w:rsid w:val="00BC1598"/>
    <w:rsid w:val="00BC17F6"/>
    <w:rsid w:val="00BC1F16"/>
    <w:rsid w:val="00BC2191"/>
    <w:rsid w:val="00BC310D"/>
    <w:rsid w:val="00BC36B3"/>
    <w:rsid w:val="00BC37E7"/>
    <w:rsid w:val="00BC39C1"/>
    <w:rsid w:val="00BC3A38"/>
    <w:rsid w:val="00BC4C31"/>
    <w:rsid w:val="00BC542E"/>
    <w:rsid w:val="00BC58E9"/>
    <w:rsid w:val="00BC5B3C"/>
    <w:rsid w:val="00BC64F4"/>
    <w:rsid w:val="00BC659F"/>
    <w:rsid w:val="00BC6E0E"/>
    <w:rsid w:val="00BC7BC0"/>
    <w:rsid w:val="00BC7DC6"/>
    <w:rsid w:val="00BD0D75"/>
    <w:rsid w:val="00BD10E3"/>
    <w:rsid w:val="00BD28DF"/>
    <w:rsid w:val="00BD3917"/>
    <w:rsid w:val="00BD3FC8"/>
    <w:rsid w:val="00BD413D"/>
    <w:rsid w:val="00BD48E9"/>
    <w:rsid w:val="00BD493D"/>
    <w:rsid w:val="00BD4CFA"/>
    <w:rsid w:val="00BD59A4"/>
    <w:rsid w:val="00BD5AA3"/>
    <w:rsid w:val="00BD7DC6"/>
    <w:rsid w:val="00BE0021"/>
    <w:rsid w:val="00BE01C4"/>
    <w:rsid w:val="00BE04A7"/>
    <w:rsid w:val="00BE09D6"/>
    <w:rsid w:val="00BE0B25"/>
    <w:rsid w:val="00BE159B"/>
    <w:rsid w:val="00BE24BC"/>
    <w:rsid w:val="00BE2FD9"/>
    <w:rsid w:val="00BE3A0C"/>
    <w:rsid w:val="00BE4BBE"/>
    <w:rsid w:val="00BE4BE1"/>
    <w:rsid w:val="00BE4FDB"/>
    <w:rsid w:val="00BE56B1"/>
    <w:rsid w:val="00BE57F8"/>
    <w:rsid w:val="00BE7010"/>
    <w:rsid w:val="00BE77A1"/>
    <w:rsid w:val="00BE79C0"/>
    <w:rsid w:val="00BE7E31"/>
    <w:rsid w:val="00BE7FFE"/>
    <w:rsid w:val="00BF24FF"/>
    <w:rsid w:val="00BF2AB1"/>
    <w:rsid w:val="00BF342E"/>
    <w:rsid w:val="00BF4348"/>
    <w:rsid w:val="00BF4B77"/>
    <w:rsid w:val="00BF4DDA"/>
    <w:rsid w:val="00BF571D"/>
    <w:rsid w:val="00BF5804"/>
    <w:rsid w:val="00BF62BF"/>
    <w:rsid w:val="00BF6357"/>
    <w:rsid w:val="00BF679B"/>
    <w:rsid w:val="00BF6905"/>
    <w:rsid w:val="00BF6B54"/>
    <w:rsid w:val="00C006EF"/>
    <w:rsid w:val="00C01203"/>
    <w:rsid w:val="00C01D9A"/>
    <w:rsid w:val="00C02AC4"/>
    <w:rsid w:val="00C02B54"/>
    <w:rsid w:val="00C03150"/>
    <w:rsid w:val="00C031A3"/>
    <w:rsid w:val="00C03206"/>
    <w:rsid w:val="00C03358"/>
    <w:rsid w:val="00C03A27"/>
    <w:rsid w:val="00C04291"/>
    <w:rsid w:val="00C04341"/>
    <w:rsid w:val="00C044FC"/>
    <w:rsid w:val="00C0461F"/>
    <w:rsid w:val="00C05042"/>
    <w:rsid w:val="00C052F8"/>
    <w:rsid w:val="00C0583E"/>
    <w:rsid w:val="00C05859"/>
    <w:rsid w:val="00C058E4"/>
    <w:rsid w:val="00C05C0F"/>
    <w:rsid w:val="00C05EFC"/>
    <w:rsid w:val="00C06256"/>
    <w:rsid w:val="00C06303"/>
    <w:rsid w:val="00C0645A"/>
    <w:rsid w:val="00C06759"/>
    <w:rsid w:val="00C075F7"/>
    <w:rsid w:val="00C1012B"/>
    <w:rsid w:val="00C10239"/>
    <w:rsid w:val="00C10C8B"/>
    <w:rsid w:val="00C10E09"/>
    <w:rsid w:val="00C11314"/>
    <w:rsid w:val="00C1148C"/>
    <w:rsid w:val="00C11DE1"/>
    <w:rsid w:val="00C129A8"/>
    <w:rsid w:val="00C129E7"/>
    <w:rsid w:val="00C12D62"/>
    <w:rsid w:val="00C131E9"/>
    <w:rsid w:val="00C13DA8"/>
    <w:rsid w:val="00C14A28"/>
    <w:rsid w:val="00C151F5"/>
    <w:rsid w:val="00C15F9F"/>
    <w:rsid w:val="00C16B63"/>
    <w:rsid w:val="00C1724A"/>
    <w:rsid w:val="00C17348"/>
    <w:rsid w:val="00C20B62"/>
    <w:rsid w:val="00C21215"/>
    <w:rsid w:val="00C21363"/>
    <w:rsid w:val="00C2187A"/>
    <w:rsid w:val="00C21D3E"/>
    <w:rsid w:val="00C220E7"/>
    <w:rsid w:val="00C222A4"/>
    <w:rsid w:val="00C22798"/>
    <w:rsid w:val="00C22AFD"/>
    <w:rsid w:val="00C23006"/>
    <w:rsid w:val="00C23852"/>
    <w:rsid w:val="00C23F8A"/>
    <w:rsid w:val="00C24A3A"/>
    <w:rsid w:val="00C24E9E"/>
    <w:rsid w:val="00C25255"/>
    <w:rsid w:val="00C25623"/>
    <w:rsid w:val="00C2585C"/>
    <w:rsid w:val="00C259CB"/>
    <w:rsid w:val="00C263E2"/>
    <w:rsid w:val="00C26733"/>
    <w:rsid w:val="00C30572"/>
    <w:rsid w:val="00C305C7"/>
    <w:rsid w:val="00C30FBB"/>
    <w:rsid w:val="00C310C7"/>
    <w:rsid w:val="00C31AC5"/>
    <w:rsid w:val="00C31BEC"/>
    <w:rsid w:val="00C31D0A"/>
    <w:rsid w:val="00C327AD"/>
    <w:rsid w:val="00C327BF"/>
    <w:rsid w:val="00C32AC7"/>
    <w:rsid w:val="00C32C9C"/>
    <w:rsid w:val="00C33089"/>
    <w:rsid w:val="00C341D8"/>
    <w:rsid w:val="00C351B7"/>
    <w:rsid w:val="00C35A79"/>
    <w:rsid w:val="00C36856"/>
    <w:rsid w:val="00C37786"/>
    <w:rsid w:val="00C37EFE"/>
    <w:rsid w:val="00C4015A"/>
    <w:rsid w:val="00C405AC"/>
    <w:rsid w:val="00C4079F"/>
    <w:rsid w:val="00C4081A"/>
    <w:rsid w:val="00C40839"/>
    <w:rsid w:val="00C40A3B"/>
    <w:rsid w:val="00C40E57"/>
    <w:rsid w:val="00C41DC8"/>
    <w:rsid w:val="00C42944"/>
    <w:rsid w:val="00C433C5"/>
    <w:rsid w:val="00C441C2"/>
    <w:rsid w:val="00C4435C"/>
    <w:rsid w:val="00C443B1"/>
    <w:rsid w:val="00C44854"/>
    <w:rsid w:val="00C44E2B"/>
    <w:rsid w:val="00C44E37"/>
    <w:rsid w:val="00C45079"/>
    <w:rsid w:val="00C46332"/>
    <w:rsid w:val="00C46405"/>
    <w:rsid w:val="00C46944"/>
    <w:rsid w:val="00C46D07"/>
    <w:rsid w:val="00C46EB6"/>
    <w:rsid w:val="00C471BF"/>
    <w:rsid w:val="00C4730E"/>
    <w:rsid w:val="00C47DBA"/>
    <w:rsid w:val="00C501AD"/>
    <w:rsid w:val="00C5079F"/>
    <w:rsid w:val="00C50B93"/>
    <w:rsid w:val="00C51A1D"/>
    <w:rsid w:val="00C52036"/>
    <w:rsid w:val="00C52086"/>
    <w:rsid w:val="00C523E3"/>
    <w:rsid w:val="00C528FE"/>
    <w:rsid w:val="00C53D1A"/>
    <w:rsid w:val="00C55375"/>
    <w:rsid w:val="00C55783"/>
    <w:rsid w:val="00C576D8"/>
    <w:rsid w:val="00C5780D"/>
    <w:rsid w:val="00C57CE1"/>
    <w:rsid w:val="00C603A6"/>
    <w:rsid w:val="00C603DA"/>
    <w:rsid w:val="00C60D90"/>
    <w:rsid w:val="00C60D9F"/>
    <w:rsid w:val="00C60DA0"/>
    <w:rsid w:val="00C621B4"/>
    <w:rsid w:val="00C62607"/>
    <w:rsid w:val="00C62985"/>
    <w:rsid w:val="00C62A3B"/>
    <w:rsid w:val="00C640CF"/>
    <w:rsid w:val="00C64202"/>
    <w:rsid w:val="00C656CA"/>
    <w:rsid w:val="00C65C83"/>
    <w:rsid w:val="00C66107"/>
    <w:rsid w:val="00C66553"/>
    <w:rsid w:val="00C667B4"/>
    <w:rsid w:val="00C66FC4"/>
    <w:rsid w:val="00C674E7"/>
    <w:rsid w:val="00C67900"/>
    <w:rsid w:val="00C70146"/>
    <w:rsid w:val="00C70511"/>
    <w:rsid w:val="00C721B7"/>
    <w:rsid w:val="00C726F5"/>
    <w:rsid w:val="00C731B1"/>
    <w:rsid w:val="00C73A44"/>
    <w:rsid w:val="00C74175"/>
    <w:rsid w:val="00C74360"/>
    <w:rsid w:val="00C749FF"/>
    <w:rsid w:val="00C74A6C"/>
    <w:rsid w:val="00C75178"/>
    <w:rsid w:val="00C751B5"/>
    <w:rsid w:val="00C75692"/>
    <w:rsid w:val="00C7627E"/>
    <w:rsid w:val="00C76AF1"/>
    <w:rsid w:val="00C776FD"/>
    <w:rsid w:val="00C81341"/>
    <w:rsid w:val="00C81908"/>
    <w:rsid w:val="00C81D54"/>
    <w:rsid w:val="00C8249E"/>
    <w:rsid w:val="00C82647"/>
    <w:rsid w:val="00C828FA"/>
    <w:rsid w:val="00C836A6"/>
    <w:rsid w:val="00C83B48"/>
    <w:rsid w:val="00C84122"/>
    <w:rsid w:val="00C84F9C"/>
    <w:rsid w:val="00C85516"/>
    <w:rsid w:val="00C85CE4"/>
    <w:rsid w:val="00C864BD"/>
    <w:rsid w:val="00C878EC"/>
    <w:rsid w:val="00C87C39"/>
    <w:rsid w:val="00C87D7C"/>
    <w:rsid w:val="00C87EBE"/>
    <w:rsid w:val="00C87F6A"/>
    <w:rsid w:val="00C9006A"/>
    <w:rsid w:val="00C90165"/>
    <w:rsid w:val="00C910D5"/>
    <w:rsid w:val="00C92386"/>
    <w:rsid w:val="00C92396"/>
    <w:rsid w:val="00C92DD0"/>
    <w:rsid w:val="00C93209"/>
    <w:rsid w:val="00C9326A"/>
    <w:rsid w:val="00C93405"/>
    <w:rsid w:val="00C93D02"/>
    <w:rsid w:val="00C93D5D"/>
    <w:rsid w:val="00C945BB"/>
    <w:rsid w:val="00C94B5E"/>
    <w:rsid w:val="00C94B7F"/>
    <w:rsid w:val="00C94EF7"/>
    <w:rsid w:val="00C95FB3"/>
    <w:rsid w:val="00C96600"/>
    <w:rsid w:val="00C96DCE"/>
    <w:rsid w:val="00C97F0A"/>
    <w:rsid w:val="00C97FD5"/>
    <w:rsid w:val="00CA08DE"/>
    <w:rsid w:val="00CA0F15"/>
    <w:rsid w:val="00CA1670"/>
    <w:rsid w:val="00CA1B74"/>
    <w:rsid w:val="00CA1F4E"/>
    <w:rsid w:val="00CA3695"/>
    <w:rsid w:val="00CA401C"/>
    <w:rsid w:val="00CA4047"/>
    <w:rsid w:val="00CA43D1"/>
    <w:rsid w:val="00CA4B56"/>
    <w:rsid w:val="00CA4B85"/>
    <w:rsid w:val="00CA4F59"/>
    <w:rsid w:val="00CA557E"/>
    <w:rsid w:val="00CA5BA4"/>
    <w:rsid w:val="00CA5BA8"/>
    <w:rsid w:val="00CA5CF4"/>
    <w:rsid w:val="00CA64BC"/>
    <w:rsid w:val="00CA66AA"/>
    <w:rsid w:val="00CA67B4"/>
    <w:rsid w:val="00CA68AF"/>
    <w:rsid w:val="00CA73A1"/>
    <w:rsid w:val="00CA764B"/>
    <w:rsid w:val="00CA7D68"/>
    <w:rsid w:val="00CA7F5C"/>
    <w:rsid w:val="00CB04C8"/>
    <w:rsid w:val="00CB05E9"/>
    <w:rsid w:val="00CB07B1"/>
    <w:rsid w:val="00CB1481"/>
    <w:rsid w:val="00CB2B45"/>
    <w:rsid w:val="00CB2DE1"/>
    <w:rsid w:val="00CB31AD"/>
    <w:rsid w:val="00CB3D5C"/>
    <w:rsid w:val="00CB4F99"/>
    <w:rsid w:val="00CB517A"/>
    <w:rsid w:val="00CB5E05"/>
    <w:rsid w:val="00CB6CAB"/>
    <w:rsid w:val="00CB71BE"/>
    <w:rsid w:val="00CB7359"/>
    <w:rsid w:val="00CB7D26"/>
    <w:rsid w:val="00CB7DB1"/>
    <w:rsid w:val="00CC055E"/>
    <w:rsid w:val="00CC1A91"/>
    <w:rsid w:val="00CC2B54"/>
    <w:rsid w:val="00CC3210"/>
    <w:rsid w:val="00CC394A"/>
    <w:rsid w:val="00CC3A3F"/>
    <w:rsid w:val="00CC4167"/>
    <w:rsid w:val="00CC4266"/>
    <w:rsid w:val="00CC46E1"/>
    <w:rsid w:val="00CC479D"/>
    <w:rsid w:val="00CC4D3E"/>
    <w:rsid w:val="00CC4FF7"/>
    <w:rsid w:val="00CC50ED"/>
    <w:rsid w:val="00CC52D6"/>
    <w:rsid w:val="00CC58FB"/>
    <w:rsid w:val="00CC5B64"/>
    <w:rsid w:val="00CC6005"/>
    <w:rsid w:val="00CC780A"/>
    <w:rsid w:val="00CC7A3E"/>
    <w:rsid w:val="00CD07F1"/>
    <w:rsid w:val="00CD0808"/>
    <w:rsid w:val="00CD0DA5"/>
    <w:rsid w:val="00CD0F69"/>
    <w:rsid w:val="00CD1312"/>
    <w:rsid w:val="00CD133C"/>
    <w:rsid w:val="00CD13DC"/>
    <w:rsid w:val="00CD1723"/>
    <w:rsid w:val="00CD1D9A"/>
    <w:rsid w:val="00CD1E2A"/>
    <w:rsid w:val="00CD2434"/>
    <w:rsid w:val="00CD2770"/>
    <w:rsid w:val="00CD2C9D"/>
    <w:rsid w:val="00CD2FBE"/>
    <w:rsid w:val="00CD3CF3"/>
    <w:rsid w:val="00CD444E"/>
    <w:rsid w:val="00CD498D"/>
    <w:rsid w:val="00CD4E44"/>
    <w:rsid w:val="00CD564E"/>
    <w:rsid w:val="00CD5E0E"/>
    <w:rsid w:val="00CD778D"/>
    <w:rsid w:val="00CD7FBF"/>
    <w:rsid w:val="00CE0A0F"/>
    <w:rsid w:val="00CE0EB0"/>
    <w:rsid w:val="00CE1491"/>
    <w:rsid w:val="00CE1B46"/>
    <w:rsid w:val="00CE2148"/>
    <w:rsid w:val="00CE235F"/>
    <w:rsid w:val="00CE2CE8"/>
    <w:rsid w:val="00CE3370"/>
    <w:rsid w:val="00CE3921"/>
    <w:rsid w:val="00CE49ED"/>
    <w:rsid w:val="00CE4D99"/>
    <w:rsid w:val="00CE509A"/>
    <w:rsid w:val="00CE57CB"/>
    <w:rsid w:val="00CE5F28"/>
    <w:rsid w:val="00CE619C"/>
    <w:rsid w:val="00CE626C"/>
    <w:rsid w:val="00CE755D"/>
    <w:rsid w:val="00CE75BE"/>
    <w:rsid w:val="00CE7C48"/>
    <w:rsid w:val="00CF0BA3"/>
    <w:rsid w:val="00CF1444"/>
    <w:rsid w:val="00CF1C46"/>
    <w:rsid w:val="00CF207E"/>
    <w:rsid w:val="00CF2942"/>
    <w:rsid w:val="00CF2F0C"/>
    <w:rsid w:val="00CF39F1"/>
    <w:rsid w:val="00CF4485"/>
    <w:rsid w:val="00CF44AA"/>
    <w:rsid w:val="00CF45D2"/>
    <w:rsid w:val="00CF4E31"/>
    <w:rsid w:val="00CF53EE"/>
    <w:rsid w:val="00CF55CE"/>
    <w:rsid w:val="00CF561A"/>
    <w:rsid w:val="00CF579E"/>
    <w:rsid w:val="00CF60E1"/>
    <w:rsid w:val="00CF6C1C"/>
    <w:rsid w:val="00CF7BD1"/>
    <w:rsid w:val="00CF7F74"/>
    <w:rsid w:val="00D00029"/>
    <w:rsid w:val="00D00424"/>
    <w:rsid w:val="00D008BF"/>
    <w:rsid w:val="00D01BEA"/>
    <w:rsid w:val="00D0267E"/>
    <w:rsid w:val="00D02AE9"/>
    <w:rsid w:val="00D02DB5"/>
    <w:rsid w:val="00D03AFE"/>
    <w:rsid w:val="00D03C38"/>
    <w:rsid w:val="00D03CF6"/>
    <w:rsid w:val="00D03E56"/>
    <w:rsid w:val="00D0451D"/>
    <w:rsid w:val="00D04A6F"/>
    <w:rsid w:val="00D04AE3"/>
    <w:rsid w:val="00D05221"/>
    <w:rsid w:val="00D05C12"/>
    <w:rsid w:val="00D05D72"/>
    <w:rsid w:val="00D060E2"/>
    <w:rsid w:val="00D062DB"/>
    <w:rsid w:val="00D06665"/>
    <w:rsid w:val="00D0714F"/>
    <w:rsid w:val="00D103E4"/>
    <w:rsid w:val="00D108F8"/>
    <w:rsid w:val="00D1094C"/>
    <w:rsid w:val="00D10D75"/>
    <w:rsid w:val="00D10E19"/>
    <w:rsid w:val="00D11558"/>
    <w:rsid w:val="00D11FCE"/>
    <w:rsid w:val="00D12187"/>
    <w:rsid w:val="00D1236D"/>
    <w:rsid w:val="00D12D3B"/>
    <w:rsid w:val="00D132CB"/>
    <w:rsid w:val="00D13407"/>
    <w:rsid w:val="00D1379A"/>
    <w:rsid w:val="00D13C16"/>
    <w:rsid w:val="00D13CD5"/>
    <w:rsid w:val="00D157AC"/>
    <w:rsid w:val="00D16CF6"/>
    <w:rsid w:val="00D16F9E"/>
    <w:rsid w:val="00D17295"/>
    <w:rsid w:val="00D17619"/>
    <w:rsid w:val="00D17845"/>
    <w:rsid w:val="00D17C7F"/>
    <w:rsid w:val="00D20277"/>
    <w:rsid w:val="00D202AC"/>
    <w:rsid w:val="00D2057F"/>
    <w:rsid w:val="00D21000"/>
    <w:rsid w:val="00D21715"/>
    <w:rsid w:val="00D2202E"/>
    <w:rsid w:val="00D22416"/>
    <w:rsid w:val="00D226B4"/>
    <w:rsid w:val="00D23997"/>
    <w:rsid w:val="00D24807"/>
    <w:rsid w:val="00D252ED"/>
    <w:rsid w:val="00D26056"/>
    <w:rsid w:val="00D260D4"/>
    <w:rsid w:val="00D26430"/>
    <w:rsid w:val="00D267D0"/>
    <w:rsid w:val="00D26A46"/>
    <w:rsid w:val="00D30D5C"/>
    <w:rsid w:val="00D30E85"/>
    <w:rsid w:val="00D31D0D"/>
    <w:rsid w:val="00D31E93"/>
    <w:rsid w:val="00D3238D"/>
    <w:rsid w:val="00D326F1"/>
    <w:rsid w:val="00D33C52"/>
    <w:rsid w:val="00D34192"/>
    <w:rsid w:val="00D341BA"/>
    <w:rsid w:val="00D34910"/>
    <w:rsid w:val="00D34B52"/>
    <w:rsid w:val="00D3586A"/>
    <w:rsid w:val="00D359D1"/>
    <w:rsid w:val="00D36881"/>
    <w:rsid w:val="00D36D91"/>
    <w:rsid w:val="00D370E6"/>
    <w:rsid w:val="00D37498"/>
    <w:rsid w:val="00D3764A"/>
    <w:rsid w:val="00D40FEE"/>
    <w:rsid w:val="00D4141D"/>
    <w:rsid w:val="00D418DF"/>
    <w:rsid w:val="00D41DC4"/>
    <w:rsid w:val="00D426FA"/>
    <w:rsid w:val="00D428D7"/>
    <w:rsid w:val="00D42B34"/>
    <w:rsid w:val="00D44493"/>
    <w:rsid w:val="00D4473D"/>
    <w:rsid w:val="00D4557B"/>
    <w:rsid w:val="00D455D0"/>
    <w:rsid w:val="00D45861"/>
    <w:rsid w:val="00D460E5"/>
    <w:rsid w:val="00D463D5"/>
    <w:rsid w:val="00D476A0"/>
    <w:rsid w:val="00D50565"/>
    <w:rsid w:val="00D508E7"/>
    <w:rsid w:val="00D50965"/>
    <w:rsid w:val="00D518C9"/>
    <w:rsid w:val="00D51CE5"/>
    <w:rsid w:val="00D523C0"/>
    <w:rsid w:val="00D526DA"/>
    <w:rsid w:val="00D52F51"/>
    <w:rsid w:val="00D52FB2"/>
    <w:rsid w:val="00D53461"/>
    <w:rsid w:val="00D53587"/>
    <w:rsid w:val="00D53DD7"/>
    <w:rsid w:val="00D542D4"/>
    <w:rsid w:val="00D54F86"/>
    <w:rsid w:val="00D56FAC"/>
    <w:rsid w:val="00D57088"/>
    <w:rsid w:val="00D57355"/>
    <w:rsid w:val="00D5746F"/>
    <w:rsid w:val="00D574F9"/>
    <w:rsid w:val="00D57F85"/>
    <w:rsid w:val="00D60C1A"/>
    <w:rsid w:val="00D61217"/>
    <w:rsid w:val="00D615DB"/>
    <w:rsid w:val="00D61BD2"/>
    <w:rsid w:val="00D62734"/>
    <w:rsid w:val="00D62CB2"/>
    <w:rsid w:val="00D63C96"/>
    <w:rsid w:val="00D640CE"/>
    <w:rsid w:val="00D64953"/>
    <w:rsid w:val="00D64BBD"/>
    <w:rsid w:val="00D656E7"/>
    <w:rsid w:val="00D657EF"/>
    <w:rsid w:val="00D65835"/>
    <w:rsid w:val="00D65E6E"/>
    <w:rsid w:val="00D66A64"/>
    <w:rsid w:val="00D677A4"/>
    <w:rsid w:val="00D67D58"/>
    <w:rsid w:val="00D701C4"/>
    <w:rsid w:val="00D70F53"/>
    <w:rsid w:val="00D7156E"/>
    <w:rsid w:val="00D71C90"/>
    <w:rsid w:val="00D724D1"/>
    <w:rsid w:val="00D7286B"/>
    <w:rsid w:val="00D72AAE"/>
    <w:rsid w:val="00D73C06"/>
    <w:rsid w:val="00D73D07"/>
    <w:rsid w:val="00D73F67"/>
    <w:rsid w:val="00D74315"/>
    <w:rsid w:val="00D7441E"/>
    <w:rsid w:val="00D74887"/>
    <w:rsid w:val="00D749EF"/>
    <w:rsid w:val="00D75870"/>
    <w:rsid w:val="00D761EE"/>
    <w:rsid w:val="00D76596"/>
    <w:rsid w:val="00D7672C"/>
    <w:rsid w:val="00D7699A"/>
    <w:rsid w:val="00D76EF8"/>
    <w:rsid w:val="00D77182"/>
    <w:rsid w:val="00D77259"/>
    <w:rsid w:val="00D77600"/>
    <w:rsid w:val="00D77705"/>
    <w:rsid w:val="00D8003E"/>
    <w:rsid w:val="00D80D3E"/>
    <w:rsid w:val="00D81450"/>
    <w:rsid w:val="00D82170"/>
    <w:rsid w:val="00D82C31"/>
    <w:rsid w:val="00D82CD2"/>
    <w:rsid w:val="00D82CF6"/>
    <w:rsid w:val="00D82DF5"/>
    <w:rsid w:val="00D82E32"/>
    <w:rsid w:val="00D831BF"/>
    <w:rsid w:val="00D832FA"/>
    <w:rsid w:val="00D83620"/>
    <w:rsid w:val="00D83A75"/>
    <w:rsid w:val="00D842F4"/>
    <w:rsid w:val="00D847DE"/>
    <w:rsid w:val="00D8498D"/>
    <w:rsid w:val="00D85E29"/>
    <w:rsid w:val="00D863D4"/>
    <w:rsid w:val="00D8732D"/>
    <w:rsid w:val="00D87A2B"/>
    <w:rsid w:val="00D9117C"/>
    <w:rsid w:val="00D91367"/>
    <w:rsid w:val="00D91490"/>
    <w:rsid w:val="00D9180F"/>
    <w:rsid w:val="00D92516"/>
    <w:rsid w:val="00D928AE"/>
    <w:rsid w:val="00D94361"/>
    <w:rsid w:val="00D95907"/>
    <w:rsid w:val="00D95EE3"/>
    <w:rsid w:val="00D96FE7"/>
    <w:rsid w:val="00D9719C"/>
    <w:rsid w:val="00D979CE"/>
    <w:rsid w:val="00D97F4B"/>
    <w:rsid w:val="00DA0342"/>
    <w:rsid w:val="00DA0400"/>
    <w:rsid w:val="00DA0F39"/>
    <w:rsid w:val="00DA257E"/>
    <w:rsid w:val="00DA2593"/>
    <w:rsid w:val="00DA2806"/>
    <w:rsid w:val="00DA2FC1"/>
    <w:rsid w:val="00DA362D"/>
    <w:rsid w:val="00DA3671"/>
    <w:rsid w:val="00DA3AE5"/>
    <w:rsid w:val="00DA47A7"/>
    <w:rsid w:val="00DA47E0"/>
    <w:rsid w:val="00DA4CDB"/>
    <w:rsid w:val="00DA577F"/>
    <w:rsid w:val="00DA5A8F"/>
    <w:rsid w:val="00DA5BF4"/>
    <w:rsid w:val="00DA5FF1"/>
    <w:rsid w:val="00DA601B"/>
    <w:rsid w:val="00DA6065"/>
    <w:rsid w:val="00DA65E5"/>
    <w:rsid w:val="00DA6648"/>
    <w:rsid w:val="00DA6D53"/>
    <w:rsid w:val="00DA701A"/>
    <w:rsid w:val="00DA7E78"/>
    <w:rsid w:val="00DB0707"/>
    <w:rsid w:val="00DB0CFE"/>
    <w:rsid w:val="00DB1BDA"/>
    <w:rsid w:val="00DB2C91"/>
    <w:rsid w:val="00DB2E0F"/>
    <w:rsid w:val="00DB2E51"/>
    <w:rsid w:val="00DB31E5"/>
    <w:rsid w:val="00DB32A3"/>
    <w:rsid w:val="00DB332B"/>
    <w:rsid w:val="00DB3C30"/>
    <w:rsid w:val="00DB3F51"/>
    <w:rsid w:val="00DB41A4"/>
    <w:rsid w:val="00DB42A1"/>
    <w:rsid w:val="00DB4661"/>
    <w:rsid w:val="00DB469B"/>
    <w:rsid w:val="00DB4869"/>
    <w:rsid w:val="00DB487B"/>
    <w:rsid w:val="00DB4D6A"/>
    <w:rsid w:val="00DB5C26"/>
    <w:rsid w:val="00DB66CB"/>
    <w:rsid w:val="00DB6821"/>
    <w:rsid w:val="00DC0C9D"/>
    <w:rsid w:val="00DC1335"/>
    <w:rsid w:val="00DC156A"/>
    <w:rsid w:val="00DC33A4"/>
    <w:rsid w:val="00DC3BDC"/>
    <w:rsid w:val="00DC40EB"/>
    <w:rsid w:val="00DC4DE3"/>
    <w:rsid w:val="00DC4EBE"/>
    <w:rsid w:val="00DC508B"/>
    <w:rsid w:val="00DC53F1"/>
    <w:rsid w:val="00DC59E9"/>
    <w:rsid w:val="00DC6A79"/>
    <w:rsid w:val="00DC7039"/>
    <w:rsid w:val="00DC705D"/>
    <w:rsid w:val="00DC7430"/>
    <w:rsid w:val="00DC74FA"/>
    <w:rsid w:val="00DC7AF8"/>
    <w:rsid w:val="00DD0FF4"/>
    <w:rsid w:val="00DD129A"/>
    <w:rsid w:val="00DD1402"/>
    <w:rsid w:val="00DD17A3"/>
    <w:rsid w:val="00DD1DEC"/>
    <w:rsid w:val="00DD2275"/>
    <w:rsid w:val="00DD255B"/>
    <w:rsid w:val="00DD276E"/>
    <w:rsid w:val="00DD33FA"/>
    <w:rsid w:val="00DD386D"/>
    <w:rsid w:val="00DD437C"/>
    <w:rsid w:val="00DD442A"/>
    <w:rsid w:val="00DD45C0"/>
    <w:rsid w:val="00DD47C9"/>
    <w:rsid w:val="00DD4832"/>
    <w:rsid w:val="00DD4FAC"/>
    <w:rsid w:val="00DD6327"/>
    <w:rsid w:val="00DD6ACD"/>
    <w:rsid w:val="00DD6E4B"/>
    <w:rsid w:val="00DD7236"/>
    <w:rsid w:val="00DD731A"/>
    <w:rsid w:val="00DD76F1"/>
    <w:rsid w:val="00DE0697"/>
    <w:rsid w:val="00DE0C7B"/>
    <w:rsid w:val="00DE0F16"/>
    <w:rsid w:val="00DE10E9"/>
    <w:rsid w:val="00DE146A"/>
    <w:rsid w:val="00DE1C02"/>
    <w:rsid w:val="00DE1D0D"/>
    <w:rsid w:val="00DE1E10"/>
    <w:rsid w:val="00DE1F81"/>
    <w:rsid w:val="00DE239C"/>
    <w:rsid w:val="00DE2D07"/>
    <w:rsid w:val="00DE2F16"/>
    <w:rsid w:val="00DE33CC"/>
    <w:rsid w:val="00DE3433"/>
    <w:rsid w:val="00DE415C"/>
    <w:rsid w:val="00DE4363"/>
    <w:rsid w:val="00DE4A92"/>
    <w:rsid w:val="00DE4FF4"/>
    <w:rsid w:val="00DE53B2"/>
    <w:rsid w:val="00DE794B"/>
    <w:rsid w:val="00DF01D5"/>
    <w:rsid w:val="00DF060B"/>
    <w:rsid w:val="00DF0CD1"/>
    <w:rsid w:val="00DF1626"/>
    <w:rsid w:val="00DF2CEF"/>
    <w:rsid w:val="00DF31DF"/>
    <w:rsid w:val="00DF36C3"/>
    <w:rsid w:val="00DF3944"/>
    <w:rsid w:val="00DF3E74"/>
    <w:rsid w:val="00DF4427"/>
    <w:rsid w:val="00DF4EBF"/>
    <w:rsid w:val="00DF5565"/>
    <w:rsid w:val="00DF65C3"/>
    <w:rsid w:val="00DF6AE2"/>
    <w:rsid w:val="00DF6F08"/>
    <w:rsid w:val="00DF73E2"/>
    <w:rsid w:val="00DF7425"/>
    <w:rsid w:val="00DF7B87"/>
    <w:rsid w:val="00E003C8"/>
    <w:rsid w:val="00E0042D"/>
    <w:rsid w:val="00E00B7B"/>
    <w:rsid w:val="00E01217"/>
    <w:rsid w:val="00E017DC"/>
    <w:rsid w:val="00E02067"/>
    <w:rsid w:val="00E02355"/>
    <w:rsid w:val="00E02E29"/>
    <w:rsid w:val="00E02F24"/>
    <w:rsid w:val="00E0307F"/>
    <w:rsid w:val="00E03B88"/>
    <w:rsid w:val="00E0421E"/>
    <w:rsid w:val="00E04E62"/>
    <w:rsid w:val="00E05091"/>
    <w:rsid w:val="00E059DB"/>
    <w:rsid w:val="00E0679F"/>
    <w:rsid w:val="00E07A22"/>
    <w:rsid w:val="00E10055"/>
    <w:rsid w:val="00E10106"/>
    <w:rsid w:val="00E10867"/>
    <w:rsid w:val="00E10AB1"/>
    <w:rsid w:val="00E116B5"/>
    <w:rsid w:val="00E119C9"/>
    <w:rsid w:val="00E120B2"/>
    <w:rsid w:val="00E139C7"/>
    <w:rsid w:val="00E13BD3"/>
    <w:rsid w:val="00E14B46"/>
    <w:rsid w:val="00E150A5"/>
    <w:rsid w:val="00E15C81"/>
    <w:rsid w:val="00E16042"/>
    <w:rsid w:val="00E170B8"/>
    <w:rsid w:val="00E17BAA"/>
    <w:rsid w:val="00E209A9"/>
    <w:rsid w:val="00E20B35"/>
    <w:rsid w:val="00E22D7D"/>
    <w:rsid w:val="00E23B72"/>
    <w:rsid w:val="00E24E3D"/>
    <w:rsid w:val="00E24F82"/>
    <w:rsid w:val="00E25959"/>
    <w:rsid w:val="00E25C48"/>
    <w:rsid w:val="00E25F33"/>
    <w:rsid w:val="00E26B00"/>
    <w:rsid w:val="00E26F84"/>
    <w:rsid w:val="00E27C79"/>
    <w:rsid w:val="00E27F17"/>
    <w:rsid w:val="00E309D9"/>
    <w:rsid w:val="00E30C14"/>
    <w:rsid w:val="00E30E8A"/>
    <w:rsid w:val="00E30EB8"/>
    <w:rsid w:val="00E3134C"/>
    <w:rsid w:val="00E3235A"/>
    <w:rsid w:val="00E32D2B"/>
    <w:rsid w:val="00E32D5F"/>
    <w:rsid w:val="00E3339C"/>
    <w:rsid w:val="00E339BD"/>
    <w:rsid w:val="00E33B92"/>
    <w:rsid w:val="00E343AD"/>
    <w:rsid w:val="00E36EAB"/>
    <w:rsid w:val="00E36EB4"/>
    <w:rsid w:val="00E4031B"/>
    <w:rsid w:val="00E40908"/>
    <w:rsid w:val="00E40914"/>
    <w:rsid w:val="00E40CB9"/>
    <w:rsid w:val="00E40E79"/>
    <w:rsid w:val="00E40EE3"/>
    <w:rsid w:val="00E4116F"/>
    <w:rsid w:val="00E414C8"/>
    <w:rsid w:val="00E4190B"/>
    <w:rsid w:val="00E41E45"/>
    <w:rsid w:val="00E41F7E"/>
    <w:rsid w:val="00E42220"/>
    <w:rsid w:val="00E4224F"/>
    <w:rsid w:val="00E42346"/>
    <w:rsid w:val="00E4261D"/>
    <w:rsid w:val="00E432F8"/>
    <w:rsid w:val="00E4360C"/>
    <w:rsid w:val="00E43C96"/>
    <w:rsid w:val="00E4426A"/>
    <w:rsid w:val="00E44EE1"/>
    <w:rsid w:val="00E44F1A"/>
    <w:rsid w:val="00E453A5"/>
    <w:rsid w:val="00E45892"/>
    <w:rsid w:val="00E45977"/>
    <w:rsid w:val="00E46AF2"/>
    <w:rsid w:val="00E46E28"/>
    <w:rsid w:val="00E476E7"/>
    <w:rsid w:val="00E5007B"/>
    <w:rsid w:val="00E50517"/>
    <w:rsid w:val="00E505EB"/>
    <w:rsid w:val="00E5134F"/>
    <w:rsid w:val="00E514EA"/>
    <w:rsid w:val="00E519DB"/>
    <w:rsid w:val="00E520CF"/>
    <w:rsid w:val="00E523D0"/>
    <w:rsid w:val="00E52F69"/>
    <w:rsid w:val="00E53C30"/>
    <w:rsid w:val="00E54346"/>
    <w:rsid w:val="00E54402"/>
    <w:rsid w:val="00E54943"/>
    <w:rsid w:val="00E54F7D"/>
    <w:rsid w:val="00E54FBA"/>
    <w:rsid w:val="00E55407"/>
    <w:rsid w:val="00E557A2"/>
    <w:rsid w:val="00E55883"/>
    <w:rsid w:val="00E55FD7"/>
    <w:rsid w:val="00E56430"/>
    <w:rsid w:val="00E56A2A"/>
    <w:rsid w:val="00E573B1"/>
    <w:rsid w:val="00E5744A"/>
    <w:rsid w:val="00E57DB3"/>
    <w:rsid w:val="00E57E9C"/>
    <w:rsid w:val="00E60522"/>
    <w:rsid w:val="00E60F1C"/>
    <w:rsid w:val="00E6140D"/>
    <w:rsid w:val="00E614CC"/>
    <w:rsid w:val="00E616C3"/>
    <w:rsid w:val="00E620C0"/>
    <w:rsid w:val="00E6217B"/>
    <w:rsid w:val="00E6315B"/>
    <w:rsid w:val="00E634C2"/>
    <w:rsid w:val="00E63D03"/>
    <w:rsid w:val="00E63FCF"/>
    <w:rsid w:val="00E645D0"/>
    <w:rsid w:val="00E66470"/>
    <w:rsid w:val="00E66582"/>
    <w:rsid w:val="00E67869"/>
    <w:rsid w:val="00E67A8F"/>
    <w:rsid w:val="00E67B08"/>
    <w:rsid w:val="00E67BFF"/>
    <w:rsid w:val="00E67CB2"/>
    <w:rsid w:val="00E70462"/>
    <w:rsid w:val="00E705FC"/>
    <w:rsid w:val="00E714A7"/>
    <w:rsid w:val="00E71943"/>
    <w:rsid w:val="00E7233E"/>
    <w:rsid w:val="00E7241F"/>
    <w:rsid w:val="00E728D9"/>
    <w:rsid w:val="00E741E7"/>
    <w:rsid w:val="00E7500C"/>
    <w:rsid w:val="00E761D7"/>
    <w:rsid w:val="00E76E39"/>
    <w:rsid w:val="00E80175"/>
    <w:rsid w:val="00E8020F"/>
    <w:rsid w:val="00E80314"/>
    <w:rsid w:val="00E80585"/>
    <w:rsid w:val="00E80B08"/>
    <w:rsid w:val="00E80CAE"/>
    <w:rsid w:val="00E80EB7"/>
    <w:rsid w:val="00E815B5"/>
    <w:rsid w:val="00E81915"/>
    <w:rsid w:val="00E81AE2"/>
    <w:rsid w:val="00E81C31"/>
    <w:rsid w:val="00E81EA4"/>
    <w:rsid w:val="00E820FC"/>
    <w:rsid w:val="00E82C12"/>
    <w:rsid w:val="00E83542"/>
    <w:rsid w:val="00E83BFD"/>
    <w:rsid w:val="00E8405A"/>
    <w:rsid w:val="00E84393"/>
    <w:rsid w:val="00E84BAD"/>
    <w:rsid w:val="00E84BF3"/>
    <w:rsid w:val="00E85014"/>
    <w:rsid w:val="00E85721"/>
    <w:rsid w:val="00E86044"/>
    <w:rsid w:val="00E860BA"/>
    <w:rsid w:val="00E8651A"/>
    <w:rsid w:val="00E866ED"/>
    <w:rsid w:val="00E8686C"/>
    <w:rsid w:val="00E86AF9"/>
    <w:rsid w:val="00E86EA3"/>
    <w:rsid w:val="00E86F39"/>
    <w:rsid w:val="00E8702C"/>
    <w:rsid w:val="00E87B61"/>
    <w:rsid w:val="00E909E4"/>
    <w:rsid w:val="00E90B2A"/>
    <w:rsid w:val="00E9160B"/>
    <w:rsid w:val="00E925C8"/>
    <w:rsid w:val="00E930CD"/>
    <w:rsid w:val="00E93394"/>
    <w:rsid w:val="00E95208"/>
    <w:rsid w:val="00E95DFD"/>
    <w:rsid w:val="00E9644E"/>
    <w:rsid w:val="00E965E7"/>
    <w:rsid w:val="00E96680"/>
    <w:rsid w:val="00E96870"/>
    <w:rsid w:val="00E970DC"/>
    <w:rsid w:val="00EA01CA"/>
    <w:rsid w:val="00EA1A6C"/>
    <w:rsid w:val="00EA1FF5"/>
    <w:rsid w:val="00EA2062"/>
    <w:rsid w:val="00EA2625"/>
    <w:rsid w:val="00EA3048"/>
    <w:rsid w:val="00EA306C"/>
    <w:rsid w:val="00EA350D"/>
    <w:rsid w:val="00EA3B2F"/>
    <w:rsid w:val="00EA4A15"/>
    <w:rsid w:val="00EA4F13"/>
    <w:rsid w:val="00EA5062"/>
    <w:rsid w:val="00EA588C"/>
    <w:rsid w:val="00EA58DF"/>
    <w:rsid w:val="00EA5C70"/>
    <w:rsid w:val="00EA5FB8"/>
    <w:rsid w:val="00EA76DE"/>
    <w:rsid w:val="00EA7AAE"/>
    <w:rsid w:val="00EB03C2"/>
    <w:rsid w:val="00EB06A8"/>
    <w:rsid w:val="00EB0F15"/>
    <w:rsid w:val="00EB0F6C"/>
    <w:rsid w:val="00EB1091"/>
    <w:rsid w:val="00EB1216"/>
    <w:rsid w:val="00EB18E7"/>
    <w:rsid w:val="00EB1C6F"/>
    <w:rsid w:val="00EB1CD7"/>
    <w:rsid w:val="00EB2048"/>
    <w:rsid w:val="00EB211D"/>
    <w:rsid w:val="00EB28DB"/>
    <w:rsid w:val="00EB310A"/>
    <w:rsid w:val="00EB3847"/>
    <w:rsid w:val="00EB3F0E"/>
    <w:rsid w:val="00EB475A"/>
    <w:rsid w:val="00EB53EA"/>
    <w:rsid w:val="00EB61D7"/>
    <w:rsid w:val="00EB69DB"/>
    <w:rsid w:val="00EB77DA"/>
    <w:rsid w:val="00EB7F9A"/>
    <w:rsid w:val="00EC0419"/>
    <w:rsid w:val="00EC0AAE"/>
    <w:rsid w:val="00EC1C45"/>
    <w:rsid w:val="00EC5CCE"/>
    <w:rsid w:val="00EC5F3E"/>
    <w:rsid w:val="00EC6182"/>
    <w:rsid w:val="00EC61FD"/>
    <w:rsid w:val="00EC6413"/>
    <w:rsid w:val="00EC6F3C"/>
    <w:rsid w:val="00EC7B27"/>
    <w:rsid w:val="00EC7F50"/>
    <w:rsid w:val="00ED075D"/>
    <w:rsid w:val="00ED07A7"/>
    <w:rsid w:val="00ED0B79"/>
    <w:rsid w:val="00ED0DBD"/>
    <w:rsid w:val="00ED188A"/>
    <w:rsid w:val="00ED3478"/>
    <w:rsid w:val="00ED3678"/>
    <w:rsid w:val="00ED3BE7"/>
    <w:rsid w:val="00ED3D5D"/>
    <w:rsid w:val="00ED4B68"/>
    <w:rsid w:val="00ED4D8E"/>
    <w:rsid w:val="00ED4E46"/>
    <w:rsid w:val="00ED58B8"/>
    <w:rsid w:val="00ED6026"/>
    <w:rsid w:val="00ED6358"/>
    <w:rsid w:val="00ED6DBF"/>
    <w:rsid w:val="00ED6F70"/>
    <w:rsid w:val="00ED774B"/>
    <w:rsid w:val="00EE08AD"/>
    <w:rsid w:val="00EE0E3C"/>
    <w:rsid w:val="00EE0E5E"/>
    <w:rsid w:val="00EE1A55"/>
    <w:rsid w:val="00EE1CFB"/>
    <w:rsid w:val="00EE29EA"/>
    <w:rsid w:val="00EE2C4C"/>
    <w:rsid w:val="00EE37EE"/>
    <w:rsid w:val="00EE4093"/>
    <w:rsid w:val="00EE49B5"/>
    <w:rsid w:val="00EE51BC"/>
    <w:rsid w:val="00EE5264"/>
    <w:rsid w:val="00EE581A"/>
    <w:rsid w:val="00EE5B4A"/>
    <w:rsid w:val="00EE625B"/>
    <w:rsid w:val="00EE71EA"/>
    <w:rsid w:val="00EE7745"/>
    <w:rsid w:val="00EE7FE9"/>
    <w:rsid w:val="00EF040A"/>
    <w:rsid w:val="00EF04C5"/>
    <w:rsid w:val="00EF0AF4"/>
    <w:rsid w:val="00EF0B4D"/>
    <w:rsid w:val="00EF0CD7"/>
    <w:rsid w:val="00EF13A0"/>
    <w:rsid w:val="00EF228A"/>
    <w:rsid w:val="00EF266F"/>
    <w:rsid w:val="00EF26DD"/>
    <w:rsid w:val="00EF2A01"/>
    <w:rsid w:val="00EF2D9F"/>
    <w:rsid w:val="00EF30DA"/>
    <w:rsid w:val="00EF327D"/>
    <w:rsid w:val="00EF34D8"/>
    <w:rsid w:val="00EF37A0"/>
    <w:rsid w:val="00EF3B2E"/>
    <w:rsid w:val="00EF3E41"/>
    <w:rsid w:val="00EF3F04"/>
    <w:rsid w:val="00EF3F34"/>
    <w:rsid w:val="00EF5020"/>
    <w:rsid w:val="00EF5C59"/>
    <w:rsid w:val="00EF6107"/>
    <w:rsid w:val="00EF64B2"/>
    <w:rsid w:val="00EF6786"/>
    <w:rsid w:val="00EF6911"/>
    <w:rsid w:val="00EF69CF"/>
    <w:rsid w:val="00EF7412"/>
    <w:rsid w:val="00EF7C8E"/>
    <w:rsid w:val="00F00500"/>
    <w:rsid w:val="00F007E8"/>
    <w:rsid w:val="00F01794"/>
    <w:rsid w:val="00F01E3F"/>
    <w:rsid w:val="00F02383"/>
    <w:rsid w:val="00F02642"/>
    <w:rsid w:val="00F02A3D"/>
    <w:rsid w:val="00F02ACB"/>
    <w:rsid w:val="00F02B39"/>
    <w:rsid w:val="00F02E4E"/>
    <w:rsid w:val="00F0324B"/>
    <w:rsid w:val="00F0341C"/>
    <w:rsid w:val="00F034DF"/>
    <w:rsid w:val="00F03819"/>
    <w:rsid w:val="00F044D4"/>
    <w:rsid w:val="00F04C2C"/>
    <w:rsid w:val="00F04E2F"/>
    <w:rsid w:val="00F04F0A"/>
    <w:rsid w:val="00F061BE"/>
    <w:rsid w:val="00F06C9D"/>
    <w:rsid w:val="00F07080"/>
    <w:rsid w:val="00F0746E"/>
    <w:rsid w:val="00F076C5"/>
    <w:rsid w:val="00F07F3D"/>
    <w:rsid w:val="00F07F94"/>
    <w:rsid w:val="00F10012"/>
    <w:rsid w:val="00F10C97"/>
    <w:rsid w:val="00F10F8C"/>
    <w:rsid w:val="00F1138D"/>
    <w:rsid w:val="00F11917"/>
    <w:rsid w:val="00F11B97"/>
    <w:rsid w:val="00F12043"/>
    <w:rsid w:val="00F12202"/>
    <w:rsid w:val="00F12685"/>
    <w:rsid w:val="00F136C7"/>
    <w:rsid w:val="00F13A10"/>
    <w:rsid w:val="00F13F2B"/>
    <w:rsid w:val="00F14244"/>
    <w:rsid w:val="00F14D86"/>
    <w:rsid w:val="00F14E47"/>
    <w:rsid w:val="00F154EA"/>
    <w:rsid w:val="00F15A07"/>
    <w:rsid w:val="00F16A63"/>
    <w:rsid w:val="00F16B2E"/>
    <w:rsid w:val="00F16FA6"/>
    <w:rsid w:val="00F17737"/>
    <w:rsid w:val="00F178AA"/>
    <w:rsid w:val="00F20130"/>
    <w:rsid w:val="00F20A14"/>
    <w:rsid w:val="00F22528"/>
    <w:rsid w:val="00F22EAC"/>
    <w:rsid w:val="00F239BA"/>
    <w:rsid w:val="00F240D6"/>
    <w:rsid w:val="00F243B1"/>
    <w:rsid w:val="00F2443E"/>
    <w:rsid w:val="00F24FBA"/>
    <w:rsid w:val="00F259D2"/>
    <w:rsid w:val="00F25EC7"/>
    <w:rsid w:val="00F2642E"/>
    <w:rsid w:val="00F2669A"/>
    <w:rsid w:val="00F268FC"/>
    <w:rsid w:val="00F26D63"/>
    <w:rsid w:val="00F26E00"/>
    <w:rsid w:val="00F27BA4"/>
    <w:rsid w:val="00F303CB"/>
    <w:rsid w:val="00F31E9C"/>
    <w:rsid w:val="00F3270D"/>
    <w:rsid w:val="00F32E9E"/>
    <w:rsid w:val="00F32F5F"/>
    <w:rsid w:val="00F330DC"/>
    <w:rsid w:val="00F3455F"/>
    <w:rsid w:val="00F36F58"/>
    <w:rsid w:val="00F40DCF"/>
    <w:rsid w:val="00F41FE0"/>
    <w:rsid w:val="00F4218E"/>
    <w:rsid w:val="00F42E1B"/>
    <w:rsid w:val="00F4369F"/>
    <w:rsid w:val="00F437D5"/>
    <w:rsid w:val="00F44C70"/>
    <w:rsid w:val="00F450B8"/>
    <w:rsid w:val="00F45F54"/>
    <w:rsid w:val="00F46124"/>
    <w:rsid w:val="00F462C2"/>
    <w:rsid w:val="00F46516"/>
    <w:rsid w:val="00F466FC"/>
    <w:rsid w:val="00F47ABB"/>
    <w:rsid w:val="00F47C77"/>
    <w:rsid w:val="00F51EDB"/>
    <w:rsid w:val="00F520F8"/>
    <w:rsid w:val="00F522BD"/>
    <w:rsid w:val="00F5327E"/>
    <w:rsid w:val="00F53EF6"/>
    <w:rsid w:val="00F54775"/>
    <w:rsid w:val="00F55A29"/>
    <w:rsid w:val="00F567EC"/>
    <w:rsid w:val="00F56F42"/>
    <w:rsid w:val="00F57D21"/>
    <w:rsid w:val="00F57E04"/>
    <w:rsid w:val="00F57E25"/>
    <w:rsid w:val="00F60242"/>
    <w:rsid w:val="00F6053E"/>
    <w:rsid w:val="00F60ADD"/>
    <w:rsid w:val="00F611BA"/>
    <w:rsid w:val="00F61B19"/>
    <w:rsid w:val="00F62098"/>
    <w:rsid w:val="00F62C2F"/>
    <w:rsid w:val="00F6372C"/>
    <w:rsid w:val="00F63BCB"/>
    <w:rsid w:val="00F64234"/>
    <w:rsid w:val="00F6451D"/>
    <w:rsid w:val="00F65120"/>
    <w:rsid w:val="00F651AB"/>
    <w:rsid w:val="00F65697"/>
    <w:rsid w:val="00F657CA"/>
    <w:rsid w:val="00F65EC7"/>
    <w:rsid w:val="00F6634B"/>
    <w:rsid w:val="00F6697C"/>
    <w:rsid w:val="00F66F1F"/>
    <w:rsid w:val="00F67100"/>
    <w:rsid w:val="00F67524"/>
    <w:rsid w:val="00F67CB9"/>
    <w:rsid w:val="00F70617"/>
    <w:rsid w:val="00F70663"/>
    <w:rsid w:val="00F70779"/>
    <w:rsid w:val="00F711D6"/>
    <w:rsid w:val="00F712C4"/>
    <w:rsid w:val="00F7209B"/>
    <w:rsid w:val="00F72863"/>
    <w:rsid w:val="00F72C20"/>
    <w:rsid w:val="00F73C8D"/>
    <w:rsid w:val="00F73FF9"/>
    <w:rsid w:val="00F7424F"/>
    <w:rsid w:val="00F7429D"/>
    <w:rsid w:val="00F7478E"/>
    <w:rsid w:val="00F751DF"/>
    <w:rsid w:val="00F75A6B"/>
    <w:rsid w:val="00F75F60"/>
    <w:rsid w:val="00F763A7"/>
    <w:rsid w:val="00F764F4"/>
    <w:rsid w:val="00F77004"/>
    <w:rsid w:val="00F77B96"/>
    <w:rsid w:val="00F77C62"/>
    <w:rsid w:val="00F815D6"/>
    <w:rsid w:val="00F82666"/>
    <w:rsid w:val="00F82767"/>
    <w:rsid w:val="00F82790"/>
    <w:rsid w:val="00F83419"/>
    <w:rsid w:val="00F839A6"/>
    <w:rsid w:val="00F84013"/>
    <w:rsid w:val="00F84339"/>
    <w:rsid w:val="00F8462C"/>
    <w:rsid w:val="00F84BDC"/>
    <w:rsid w:val="00F84C83"/>
    <w:rsid w:val="00F84F33"/>
    <w:rsid w:val="00F85088"/>
    <w:rsid w:val="00F86AE7"/>
    <w:rsid w:val="00F86D9B"/>
    <w:rsid w:val="00F86F3A"/>
    <w:rsid w:val="00F87071"/>
    <w:rsid w:val="00F90560"/>
    <w:rsid w:val="00F90598"/>
    <w:rsid w:val="00F90C45"/>
    <w:rsid w:val="00F91431"/>
    <w:rsid w:val="00F916F7"/>
    <w:rsid w:val="00F92CB9"/>
    <w:rsid w:val="00F92F02"/>
    <w:rsid w:val="00F949E8"/>
    <w:rsid w:val="00F94AA9"/>
    <w:rsid w:val="00F94B64"/>
    <w:rsid w:val="00F9541D"/>
    <w:rsid w:val="00F95EB7"/>
    <w:rsid w:val="00F96070"/>
    <w:rsid w:val="00F96B44"/>
    <w:rsid w:val="00F96D7C"/>
    <w:rsid w:val="00F97730"/>
    <w:rsid w:val="00F97909"/>
    <w:rsid w:val="00FA1683"/>
    <w:rsid w:val="00FA2072"/>
    <w:rsid w:val="00FA2549"/>
    <w:rsid w:val="00FA2CE3"/>
    <w:rsid w:val="00FA2CEE"/>
    <w:rsid w:val="00FA3ECA"/>
    <w:rsid w:val="00FA444F"/>
    <w:rsid w:val="00FA4712"/>
    <w:rsid w:val="00FA4B35"/>
    <w:rsid w:val="00FA502F"/>
    <w:rsid w:val="00FA5CC6"/>
    <w:rsid w:val="00FA6092"/>
    <w:rsid w:val="00FA68E8"/>
    <w:rsid w:val="00FA6DC7"/>
    <w:rsid w:val="00FA7239"/>
    <w:rsid w:val="00FB0C61"/>
    <w:rsid w:val="00FB17AF"/>
    <w:rsid w:val="00FB2414"/>
    <w:rsid w:val="00FB24B7"/>
    <w:rsid w:val="00FB27F3"/>
    <w:rsid w:val="00FB312E"/>
    <w:rsid w:val="00FB354C"/>
    <w:rsid w:val="00FB39A9"/>
    <w:rsid w:val="00FB47A0"/>
    <w:rsid w:val="00FB493B"/>
    <w:rsid w:val="00FB5287"/>
    <w:rsid w:val="00FB54E3"/>
    <w:rsid w:val="00FB68AD"/>
    <w:rsid w:val="00FB6C71"/>
    <w:rsid w:val="00FB7C67"/>
    <w:rsid w:val="00FB7D69"/>
    <w:rsid w:val="00FC0D79"/>
    <w:rsid w:val="00FC22FE"/>
    <w:rsid w:val="00FC23D3"/>
    <w:rsid w:val="00FC28BC"/>
    <w:rsid w:val="00FC29BF"/>
    <w:rsid w:val="00FC2D56"/>
    <w:rsid w:val="00FC2DE4"/>
    <w:rsid w:val="00FC33BB"/>
    <w:rsid w:val="00FC355C"/>
    <w:rsid w:val="00FC3D1A"/>
    <w:rsid w:val="00FC3F52"/>
    <w:rsid w:val="00FC45BB"/>
    <w:rsid w:val="00FC4E01"/>
    <w:rsid w:val="00FC5059"/>
    <w:rsid w:val="00FC55E3"/>
    <w:rsid w:val="00FC5677"/>
    <w:rsid w:val="00FC5823"/>
    <w:rsid w:val="00FC62E8"/>
    <w:rsid w:val="00FC76DA"/>
    <w:rsid w:val="00FC7B80"/>
    <w:rsid w:val="00FD004F"/>
    <w:rsid w:val="00FD02EA"/>
    <w:rsid w:val="00FD04D3"/>
    <w:rsid w:val="00FD2004"/>
    <w:rsid w:val="00FD226B"/>
    <w:rsid w:val="00FD23B5"/>
    <w:rsid w:val="00FD24BF"/>
    <w:rsid w:val="00FD28AD"/>
    <w:rsid w:val="00FD307B"/>
    <w:rsid w:val="00FD31F8"/>
    <w:rsid w:val="00FD58D6"/>
    <w:rsid w:val="00FD596C"/>
    <w:rsid w:val="00FD63C9"/>
    <w:rsid w:val="00FD647D"/>
    <w:rsid w:val="00FD6F57"/>
    <w:rsid w:val="00FD7117"/>
    <w:rsid w:val="00FD7507"/>
    <w:rsid w:val="00FD76C8"/>
    <w:rsid w:val="00FD7DF2"/>
    <w:rsid w:val="00FE03F6"/>
    <w:rsid w:val="00FE1A21"/>
    <w:rsid w:val="00FE1EEE"/>
    <w:rsid w:val="00FE230C"/>
    <w:rsid w:val="00FE30DF"/>
    <w:rsid w:val="00FE31BC"/>
    <w:rsid w:val="00FE31C2"/>
    <w:rsid w:val="00FE35B7"/>
    <w:rsid w:val="00FE3970"/>
    <w:rsid w:val="00FE441A"/>
    <w:rsid w:val="00FE52B4"/>
    <w:rsid w:val="00FE54B8"/>
    <w:rsid w:val="00FE5703"/>
    <w:rsid w:val="00FE5A12"/>
    <w:rsid w:val="00FE6765"/>
    <w:rsid w:val="00FE6890"/>
    <w:rsid w:val="00FE7CAC"/>
    <w:rsid w:val="00FF0034"/>
    <w:rsid w:val="00FF017C"/>
    <w:rsid w:val="00FF0283"/>
    <w:rsid w:val="00FF0758"/>
    <w:rsid w:val="00FF14FE"/>
    <w:rsid w:val="00FF160A"/>
    <w:rsid w:val="00FF1E02"/>
    <w:rsid w:val="00FF3DBB"/>
    <w:rsid w:val="00FF3DF4"/>
    <w:rsid w:val="00FF3E7E"/>
    <w:rsid w:val="00FF45F2"/>
    <w:rsid w:val="00FF49D3"/>
    <w:rsid w:val="00FF4F2D"/>
    <w:rsid w:val="00FF4FA3"/>
    <w:rsid w:val="00FF5AB0"/>
    <w:rsid w:val="00FF5AFC"/>
    <w:rsid w:val="00FF5D1D"/>
    <w:rsid w:val="00FF63FE"/>
    <w:rsid w:val="00FF796A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xt 12"/>
    <w:qFormat/>
    <w:rsid w:val="004834D6"/>
    <w:pPr>
      <w:spacing w:after="200" w:line="276" w:lineRule="auto"/>
    </w:pPr>
    <w:rPr>
      <w:rFonts w:ascii="Arial" w:eastAsiaTheme="minorEastAsia" w:hAnsi="Arial" w:cstheme="minorBidi"/>
      <w:sz w:val="24"/>
      <w:szCs w:val="22"/>
      <w:lang w:val="en-US" w:bidi="en-US"/>
    </w:rPr>
  </w:style>
  <w:style w:type="paragraph" w:styleId="berschrift1">
    <w:name w:val="heading 1"/>
    <w:aliases w:val="Titel 16"/>
    <w:basedOn w:val="Standard"/>
    <w:next w:val="Standard"/>
    <w:link w:val="berschrift1Zchn"/>
    <w:uiPriority w:val="9"/>
    <w:qFormat/>
    <w:rsid w:val="00EB1216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berschrift2">
    <w:name w:val="heading 2"/>
    <w:aliases w:val="Verdna 16"/>
    <w:basedOn w:val="Standard"/>
    <w:next w:val="Standard"/>
    <w:link w:val="berschrift2Zchn"/>
    <w:uiPriority w:val="9"/>
    <w:unhideWhenUsed/>
    <w:qFormat/>
    <w:rsid w:val="00EB1216"/>
    <w:pPr>
      <w:keepNext/>
      <w:keepLines/>
      <w:spacing w:before="200" w:after="0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aliases w:val="Verdana 16"/>
    <w:basedOn w:val="Standard"/>
    <w:next w:val="Standard"/>
    <w:link w:val="berschrift3Zchn"/>
    <w:uiPriority w:val="9"/>
    <w:unhideWhenUsed/>
    <w:qFormat/>
    <w:rsid w:val="00EB1216"/>
    <w:pPr>
      <w:keepNext/>
      <w:keepLines/>
      <w:spacing w:before="200" w:after="0"/>
      <w:outlineLvl w:val="2"/>
    </w:pPr>
    <w:rPr>
      <w:rFonts w:ascii="Verdana" w:eastAsiaTheme="majorEastAsia" w:hAnsi="Verdana" w:cstheme="majorBidi"/>
      <w:bCs/>
      <w:sz w:val="32"/>
    </w:rPr>
  </w:style>
  <w:style w:type="paragraph" w:styleId="berschrift4">
    <w:name w:val="heading 4"/>
    <w:aliases w:val="Verdan 15"/>
    <w:basedOn w:val="Standard"/>
    <w:next w:val="Standard"/>
    <w:link w:val="berschrift4Zchn"/>
    <w:uiPriority w:val="9"/>
    <w:unhideWhenUsed/>
    <w:qFormat/>
    <w:rsid w:val="00EB1216"/>
    <w:pPr>
      <w:keepNext/>
      <w:keepLines/>
      <w:spacing w:before="200" w:after="0"/>
      <w:outlineLvl w:val="3"/>
    </w:pPr>
    <w:rPr>
      <w:rFonts w:ascii="Verdana" w:eastAsiaTheme="majorEastAsia" w:hAnsi="Verdana" w:cstheme="majorBidi"/>
      <w:bCs/>
      <w:iCs/>
      <w:sz w:val="28"/>
    </w:rPr>
  </w:style>
  <w:style w:type="paragraph" w:styleId="berschrift5">
    <w:name w:val="heading 5"/>
    <w:aliases w:val="Verdan 14"/>
    <w:basedOn w:val="Standard"/>
    <w:next w:val="Standard"/>
    <w:link w:val="berschrift5Zchn"/>
    <w:uiPriority w:val="9"/>
    <w:semiHidden/>
    <w:unhideWhenUsed/>
    <w:qFormat/>
    <w:rsid w:val="00EB1216"/>
    <w:pPr>
      <w:keepNext/>
      <w:keepLines/>
      <w:spacing w:before="200" w:after="0"/>
      <w:outlineLvl w:val="4"/>
    </w:pPr>
    <w:rPr>
      <w:rFonts w:ascii="Verdana" w:eastAsiaTheme="majorEastAsia" w:hAnsi="Verdana" w:cstheme="majorBidi"/>
      <w:sz w:val="28"/>
    </w:rPr>
  </w:style>
  <w:style w:type="paragraph" w:styleId="berschrift6">
    <w:name w:val="heading 6"/>
    <w:aliases w:val="Verdan 16"/>
    <w:basedOn w:val="Standard"/>
    <w:next w:val="Standard"/>
    <w:link w:val="berschrift6Zchn"/>
    <w:uiPriority w:val="9"/>
    <w:unhideWhenUsed/>
    <w:qFormat/>
    <w:rsid w:val="00EB1216"/>
    <w:pPr>
      <w:keepNext/>
      <w:keepLines/>
      <w:spacing w:before="200" w:after="0"/>
      <w:outlineLvl w:val="5"/>
    </w:pPr>
    <w:rPr>
      <w:rFonts w:ascii="Verdana" w:eastAsiaTheme="majorEastAsia" w:hAnsi="Verdana" w:cstheme="majorBidi"/>
      <w:i/>
      <w:iCs/>
      <w:sz w:val="3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B1216"/>
    <w:pPr>
      <w:keepNext/>
      <w:keepLines/>
      <w:spacing w:before="200" w:after="0"/>
      <w:outlineLvl w:val="6"/>
    </w:pPr>
    <w:rPr>
      <w:rFonts w:ascii="Verdana" w:eastAsiaTheme="majorEastAsia" w:hAnsi="Verdana" w:cstheme="majorBidi"/>
      <w:i/>
      <w:iCs/>
      <w:color w:val="404040" w:themeColor="text1" w:themeTint="BF"/>
      <w:sz w:val="3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B1216"/>
    <w:pPr>
      <w:keepNext/>
      <w:keepLines/>
      <w:spacing w:before="200" w:after="0"/>
      <w:outlineLvl w:val="7"/>
    </w:pPr>
    <w:rPr>
      <w:rFonts w:ascii="Verdana" w:eastAsiaTheme="majorEastAsia" w:hAnsi="Verdana" w:cstheme="majorBidi"/>
      <w:color w:val="404040" w:themeColor="text1" w:themeTint="BF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 16 Zchn"/>
    <w:basedOn w:val="Absatz-Standardschriftart"/>
    <w:link w:val="berschrift1"/>
    <w:uiPriority w:val="9"/>
    <w:rsid w:val="00EB1216"/>
    <w:rPr>
      <w:rFonts w:ascii="Arial" w:eastAsiaTheme="minorEastAsia" w:hAnsi="Arial" w:cstheme="minorBidi"/>
      <w:bCs/>
      <w:kern w:val="32"/>
      <w:sz w:val="32"/>
      <w:szCs w:val="32"/>
      <w:lang w:val="en-US"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B121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de-DE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EB12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1216"/>
    <w:pPr>
      <w:spacing w:after="60"/>
      <w:jc w:val="center"/>
      <w:outlineLvl w:val="1"/>
    </w:pPr>
    <w:rPr>
      <w:rFonts w:ascii="Cambria" w:eastAsia="Times New Roman" w:hAnsi="Cambria" w:cs="Times New Roman"/>
      <w:szCs w:val="24"/>
      <w:lang w:val="de-DE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1216"/>
    <w:rPr>
      <w:rFonts w:ascii="Cambria" w:eastAsia="Times New Roman" w:hAnsi="Cambria" w:cs="Times New Roman"/>
      <w:sz w:val="24"/>
      <w:szCs w:val="24"/>
    </w:rPr>
  </w:style>
  <w:style w:type="paragraph" w:styleId="KeinLeerraum">
    <w:name w:val="No Spacing"/>
    <w:aliases w:val="Titel 14"/>
    <w:next w:val="Titel"/>
    <w:uiPriority w:val="1"/>
    <w:qFormat/>
    <w:rsid w:val="00EB1216"/>
    <w:rPr>
      <w:rFonts w:ascii="Arial" w:hAnsi="Arial"/>
      <w:sz w:val="28"/>
      <w:szCs w:val="24"/>
    </w:rPr>
  </w:style>
  <w:style w:type="character" w:customStyle="1" w:styleId="berschrift2Zchn">
    <w:name w:val="Überschrift 2 Zchn"/>
    <w:aliases w:val="Verdna 16 Zchn"/>
    <w:basedOn w:val="Absatz-Standardschriftart"/>
    <w:link w:val="berschrift2"/>
    <w:uiPriority w:val="9"/>
    <w:rsid w:val="00EB1216"/>
    <w:rPr>
      <w:rFonts w:ascii="Arial" w:eastAsiaTheme="majorEastAsia" w:hAnsi="Arial" w:cstheme="majorBidi"/>
      <w:bCs/>
      <w:sz w:val="32"/>
      <w:szCs w:val="26"/>
      <w:lang w:val="en-US" w:bidi="en-US"/>
    </w:rPr>
  </w:style>
  <w:style w:type="character" w:customStyle="1" w:styleId="berschrift3Zchn">
    <w:name w:val="Überschrift 3 Zchn"/>
    <w:aliases w:val="Verdana 16 Zchn"/>
    <w:basedOn w:val="Absatz-Standardschriftart"/>
    <w:link w:val="berschrift3"/>
    <w:uiPriority w:val="9"/>
    <w:rsid w:val="00EB1216"/>
    <w:rPr>
      <w:rFonts w:ascii="Verdana" w:eastAsiaTheme="majorEastAsia" w:hAnsi="Verdana" w:cstheme="majorBidi"/>
      <w:bCs/>
      <w:sz w:val="32"/>
      <w:szCs w:val="22"/>
      <w:lang w:val="en-US" w:bidi="en-US"/>
    </w:rPr>
  </w:style>
  <w:style w:type="character" w:customStyle="1" w:styleId="berschrift4Zchn">
    <w:name w:val="Überschrift 4 Zchn"/>
    <w:aliases w:val="Verdan 15 Zchn"/>
    <w:basedOn w:val="Absatz-Standardschriftart"/>
    <w:link w:val="berschrift4"/>
    <w:uiPriority w:val="9"/>
    <w:rsid w:val="00EB1216"/>
    <w:rPr>
      <w:rFonts w:ascii="Verdana" w:eastAsiaTheme="majorEastAsia" w:hAnsi="Verdana" w:cstheme="majorBidi"/>
      <w:bCs/>
      <w:iCs/>
      <w:sz w:val="28"/>
      <w:szCs w:val="22"/>
      <w:lang w:val="en-US" w:bidi="en-US"/>
    </w:rPr>
  </w:style>
  <w:style w:type="character" w:customStyle="1" w:styleId="berschrift5Zchn">
    <w:name w:val="Überschrift 5 Zchn"/>
    <w:aliases w:val="Verdan 14 Zchn"/>
    <w:basedOn w:val="Absatz-Standardschriftart"/>
    <w:link w:val="berschrift5"/>
    <w:uiPriority w:val="9"/>
    <w:semiHidden/>
    <w:rsid w:val="00EB1216"/>
    <w:rPr>
      <w:rFonts w:ascii="Verdana" w:eastAsiaTheme="majorEastAsia" w:hAnsi="Verdana" w:cstheme="majorBidi"/>
      <w:sz w:val="28"/>
      <w:szCs w:val="22"/>
      <w:lang w:val="en-US" w:bidi="en-US"/>
    </w:rPr>
  </w:style>
  <w:style w:type="character" w:customStyle="1" w:styleId="berschrift6Zchn">
    <w:name w:val="Überschrift 6 Zchn"/>
    <w:aliases w:val="Verdan 16 Zchn"/>
    <w:basedOn w:val="Absatz-Standardschriftart"/>
    <w:link w:val="berschrift6"/>
    <w:uiPriority w:val="9"/>
    <w:rsid w:val="00EB1216"/>
    <w:rPr>
      <w:rFonts w:ascii="Verdana" w:eastAsiaTheme="majorEastAsia" w:hAnsi="Verdana" w:cstheme="majorBidi"/>
      <w:i/>
      <w:iCs/>
      <w:sz w:val="32"/>
      <w:szCs w:val="22"/>
      <w:lang w:val="en-US"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B1216"/>
    <w:rPr>
      <w:rFonts w:ascii="Verdana" w:eastAsiaTheme="majorEastAsia" w:hAnsi="Verdana" w:cstheme="majorBidi"/>
      <w:i/>
      <w:iCs/>
      <w:color w:val="404040" w:themeColor="text1" w:themeTint="BF"/>
      <w:sz w:val="32"/>
      <w:szCs w:val="22"/>
      <w:lang w:val="en-US"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B1216"/>
    <w:rPr>
      <w:rFonts w:ascii="Verdana" w:eastAsiaTheme="majorEastAsia" w:hAnsi="Verdana" w:cstheme="majorBidi"/>
      <w:color w:val="404040" w:themeColor="text1" w:themeTint="BF"/>
      <w:sz w:val="28"/>
      <w:lang w:val="en-US" w:bidi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2FA1"/>
    <w:rPr>
      <w:rFonts w:ascii="Arial" w:eastAsiaTheme="minorEastAsia" w:hAnsi="Arial" w:cstheme="minorBidi"/>
      <w:sz w:val="24"/>
      <w:szCs w:val="22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6F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FA1"/>
    <w:rPr>
      <w:rFonts w:ascii="Arial" w:eastAsiaTheme="minorEastAsia" w:hAnsi="Arial" w:cstheme="minorBidi"/>
      <w:sz w:val="24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4302</Words>
  <Characters>27104</Characters>
  <Application>Microsoft Office Word</Application>
  <DocSecurity>0</DocSecurity>
  <Lines>225</Lines>
  <Paragraphs>62</Paragraphs>
  <ScaleCrop>false</ScaleCrop>
  <Company/>
  <LinksUpToDate>false</LinksUpToDate>
  <CharactersWithSpaces>31344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MacroAnalyst</dc:creator>
  <cp:keywords/>
  <dc:description/>
  <cp:lastModifiedBy>MacroAnalyst</cp:lastModifiedBy>
  <cp:revision>16</cp:revision>
  <dcterms:created xsi:type="dcterms:W3CDTF">2011-01-30T21:15:00Z</dcterms:created>
  <dcterms:modified xsi:type="dcterms:W3CDTF">2011-06-03T08:28:00Z</dcterms:modified>
</cp:coreProperties>
</file>